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default" w:ascii="方正小标宋简体" w:hAnsi="方正小标宋简体" w:eastAsia="方正小标宋简体" w:cs="方正小标宋简体"/>
          <w:sz w:val="44"/>
          <w:szCs w:val="44"/>
          <w:lang w:val="en-US" w:eastAsia="zh-CN"/>
        </w:rPr>
      </w:pPr>
      <w:r>
        <w:rPr>
          <w:rFonts w:hint="eastAsia" w:ascii="方正小标宋简体" w:hAnsi="方正小标宋简体" w:eastAsia="方正小标宋简体" w:cs="方正小标宋简体"/>
          <w:sz w:val="44"/>
          <w:szCs w:val="44"/>
          <w:lang w:val="en-US" w:eastAsia="zh-CN"/>
        </w:rPr>
        <w:t>危险废物申报</w:t>
      </w:r>
      <w:r>
        <w:rPr>
          <w:rFonts w:hint="eastAsia" w:ascii="方正小标宋简体" w:hAnsi="方正小标宋简体" w:eastAsia="方正小标宋简体" w:cs="方正小标宋简体"/>
          <w:sz w:val="44"/>
          <w:szCs w:val="44"/>
        </w:rPr>
        <w:t>事项</w:t>
      </w:r>
      <w:r>
        <w:rPr>
          <w:rFonts w:hint="eastAsia" w:ascii="方正小标宋简体" w:hAnsi="方正小标宋简体" w:eastAsia="方正小标宋简体" w:cs="方正小标宋简体"/>
          <w:sz w:val="44"/>
          <w:szCs w:val="44"/>
          <w:lang w:val="en-US" w:eastAsia="zh-CN"/>
        </w:rPr>
        <w:t>线上申报操作</w:t>
      </w:r>
      <w:r>
        <w:rPr>
          <w:rFonts w:hint="eastAsia" w:ascii="方正小标宋简体" w:hAnsi="方正小标宋简体" w:eastAsia="方正小标宋简体" w:cs="方正小标宋简体"/>
          <w:sz w:val="44"/>
          <w:szCs w:val="44"/>
        </w:rPr>
        <w:t>指南</w:t>
      </w:r>
    </w:p>
    <w:p>
      <w:pPr>
        <w:rPr>
          <w:rFonts w:hint="eastAsia" w:ascii="黑体" w:hAnsi="黑体" w:eastAsia="黑体" w:cs="黑体"/>
          <w:sz w:val="28"/>
          <w:szCs w:val="28"/>
        </w:rPr>
      </w:pPr>
      <w:r>
        <w:rPr>
          <w:rFonts w:hint="eastAsia" w:ascii="黑体" w:hAnsi="黑体" w:eastAsia="黑体" w:cs="黑体"/>
          <w:sz w:val="28"/>
          <w:szCs w:val="28"/>
          <w:lang w:val="en-US" w:eastAsia="zh-CN"/>
        </w:rPr>
        <w:t>一、危险废物申报网上</w:t>
      </w:r>
      <w:r>
        <w:rPr>
          <w:rFonts w:hint="eastAsia" w:ascii="黑体" w:hAnsi="黑体" w:eastAsia="黑体" w:cs="黑体"/>
          <w:sz w:val="28"/>
          <w:szCs w:val="28"/>
        </w:rPr>
        <w:t>申报</w:t>
      </w:r>
      <w:r>
        <w:rPr>
          <w:rFonts w:hint="eastAsia" w:ascii="黑体" w:hAnsi="黑体" w:eastAsia="黑体" w:cs="黑体"/>
          <w:sz w:val="28"/>
          <w:szCs w:val="28"/>
          <w:lang w:val="en-US" w:eastAsia="zh-CN"/>
        </w:rPr>
        <w:t>操作</w:t>
      </w:r>
      <w:r>
        <w:rPr>
          <w:rFonts w:hint="eastAsia" w:ascii="黑体" w:hAnsi="黑体" w:eastAsia="黑体" w:cs="黑体"/>
          <w:sz w:val="28"/>
          <w:szCs w:val="28"/>
        </w:rPr>
        <w:t>流程</w:t>
      </w:r>
    </w:p>
    <w:p>
      <w:pPr>
        <w:spacing w:line="300" w:lineRule="auto"/>
        <w:ind w:firstLine="420"/>
        <w:jc w:val="center"/>
        <w:rPr>
          <w:rFonts w:hint="eastAsia" w:ascii="仿宋_GB2312" w:hAnsi="微软雅黑" w:eastAsia="仿宋_GB2312" w:cs="Times New Roman"/>
          <w:color w:val="3D3D3D"/>
          <w:sz w:val="28"/>
          <w:szCs w:val="28"/>
          <w:lang w:val="en-US" w:eastAsia="zh-CN"/>
        </w:rPr>
      </w:pPr>
      <w:r>
        <w:rPr>
          <w:rFonts w:hint="eastAsia" w:ascii="仿宋_GB2312" w:hAnsi="微软雅黑" w:eastAsia="仿宋_GB2312" w:cs="Times New Roman"/>
          <w:color w:val="3D3D3D"/>
          <w:sz w:val="28"/>
          <w:szCs w:val="28"/>
          <w:lang w:val="en-US" w:eastAsia="zh-CN"/>
        </w:rPr>
        <w:t>1.进入“固体废物和危险化学品信息化智慧监管系统网址：</w:t>
      </w:r>
      <w:r>
        <w:rPr>
          <w:rFonts w:hint="eastAsia" w:ascii="仿宋_GB2312" w:hAnsi="微软雅黑" w:eastAsia="仿宋_GB2312" w:cs="Times New Roman"/>
          <w:color w:val="3D3D3D"/>
          <w:sz w:val="28"/>
          <w:szCs w:val="28"/>
          <w:lang w:val="en-US" w:eastAsia="zh-CN"/>
        </w:rPr>
        <w:fldChar w:fldCharType="begin"/>
      </w:r>
      <w:r>
        <w:rPr>
          <w:rFonts w:hint="eastAsia" w:ascii="仿宋_GB2312" w:hAnsi="微软雅黑" w:eastAsia="仿宋_GB2312" w:cs="Times New Roman"/>
          <w:color w:val="3D3D3D"/>
          <w:sz w:val="28"/>
          <w:szCs w:val="28"/>
          <w:lang w:val="en-US" w:eastAsia="zh-CN"/>
        </w:rPr>
        <w:instrText xml:space="preserve"> HYPERLINK "http://103.239.155.229:8129/bsp/company/login/gf" </w:instrText>
      </w:r>
      <w:r>
        <w:rPr>
          <w:rFonts w:hint="eastAsia" w:ascii="仿宋_GB2312" w:hAnsi="微软雅黑" w:eastAsia="仿宋_GB2312" w:cs="Times New Roman"/>
          <w:color w:val="3D3D3D"/>
          <w:sz w:val="28"/>
          <w:szCs w:val="28"/>
          <w:lang w:val="en-US" w:eastAsia="zh-CN"/>
        </w:rPr>
        <w:fldChar w:fldCharType="separate"/>
      </w:r>
      <w:r>
        <w:rPr>
          <w:rFonts w:hint="eastAsia" w:ascii="仿宋_GB2312" w:hAnsi="微软雅黑" w:eastAsia="仿宋_GB2312" w:cs="Times New Roman"/>
          <w:color w:val="3D3D3D"/>
          <w:sz w:val="28"/>
          <w:szCs w:val="28"/>
          <w:lang w:val="en-US" w:eastAsia="zh-CN"/>
        </w:rPr>
        <w:t>http://103.239.155.229:8129/bsp/company/login/gf</w:t>
      </w:r>
      <w:r>
        <w:rPr>
          <w:rFonts w:hint="eastAsia" w:ascii="仿宋_GB2312" w:hAnsi="微软雅黑" w:eastAsia="仿宋_GB2312" w:cs="Times New Roman"/>
          <w:color w:val="3D3D3D"/>
          <w:sz w:val="28"/>
          <w:szCs w:val="28"/>
          <w:lang w:val="en-US" w:eastAsia="zh-CN"/>
        </w:rPr>
        <w:fldChar w:fldCharType="end"/>
      </w:r>
      <w:r>
        <w:rPr>
          <w:rFonts w:hint="eastAsia" w:ascii="仿宋_GB2312" w:hAnsi="微软雅黑" w:eastAsia="仿宋_GB2312" w:cs="Times New Roman"/>
          <w:color w:val="3D3D3D"/>
          <w:sz w:val="28"/>
          <w:szCs w:val="28"/>
          <w:lang w:val="en-US" w:eastAsia="zh-CN"/>
        </w:rPr>
        <w:t>，选</w:t>
      </w:r>
    </w:p>
    <w:p>
      <w:pPr>
        <w:spacing w:line="300" w:lineRule="auto"/>
        <w:jc w:val="both"/>
        <w:rPr>
          <w:rFonts w:hint="eastAsia" w:ascii="楷体" w:hAnsi="楷体" w:eastAsia="楷体" w:cs="楷体"/>
          <w:b/>
          <w:bCs/>
          <w:sz w:val="28"/>
          <w:szCs w:val="28"/>
        </w:rPr>
      </w:pPr>
      <w:r>
        <w:rPr>
          <w:rFonts w:hint="eastAsia" w:ascii="仿宋_GB2312" w:hAnsi="微软雅黑" w:eastAsia="仿宋_GB2312" w:cs="Times New Roman"/>
          <w:color w:val="3D3D3D"/>
          <w:sz w:val="28"/>
          <w:szCs w:val="28"/>
          <w:lang w:val="en-US" w:eastAsia="zh-CN"/>
        </w:rPr>
        <w:t>择“新版登录入口”，选择“法人登录”，如下图。</w:t>
      </w:r>
    </w:p>
    <w:p>
      <w:pPr>
        <w:ind w:firstLine="560" w:firstLineChars="200"/>
        <w:rPr>
          <w:rFonts w:hint="eastAsia" w:ascii="仿宋_GB2312" w:hAnsi="微软雅黑" w:eastAsia="仿宋_GB2312" w:cs="Times New Roman"/>
          <w:color w:val="3D3D3D"/>
          <w:sz w:val="28"/>
          <w:szCs w:val="28"/>
          <w:lang w:val="en-US" w:eastAsia="zh-CN"/>
        </w:rPr>
      </w:pPr>
    </w:p>
    <w:p>
      <w:pPr>
        <w:ind w:left="420" w:leftChars="200" w:firstLine="182" w:firstLineChars="65"/>
        <w:rPr>
          <w:rFonts w:hint="eastAsia" w:ascii="仿宋_GB2312" w:hAnsi="微软雅黑" w:eastAsia="仿宋_GB2312" w:cs="Times New Roman"/>
          <w:color w:val="3D3D3D"/>
          <w:sz w:val="28"/>
          <w:szCs w:val="28"/>
          <w:lang w:val="en-US" w:eastAsia="zh-CN"/>
        </w:rPr>
      </w:pPr>
      <w:r>
        <w:rPr>
          <w:sz w:val="28"/>
          <w:szCs w:val="28"/>
        </w:rPr>
        <w:drawing>
          <wp:inline distT="0" distB="0" distL="114300" distR="114300">
            <wp:extent cx="5274310" cy="2587625"/>
            <wp:effectExtent l="0" t="0" r="13970" b="3175"/>
            <wp:docPr id="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
                    <pic:cNvPicPr>
                      <a:picLocks noChangeAspect="1"/>
                    </pic:cNvPicPr>
                  </pic:nvPicPr>
                  <pic:blipFill>
                    <a:blip r:embed="rId4"/>
                    <a:stretch>
                      <a:fillRect/>
                    </a:stretch>
                  </pic:blipFill>
                  <pic:spPr>
                    <a:xfrm>
                      <a:off x="0" y="0"/>
                      <a:ext cx="5274310" cy="2587625"/>
                    </a:xfrm>
                    <a:prstGeom prst="rect">
                      <a:avLst/>
                    </a:prstGeom>
                    <a:noFill/>
                    <a:ln>
                      <a:noFill/>
                    </a:ln>
                  </pic:spPr>
                </pic:pic>
              </a:graphicData>
            </a:graphic>
          </wp:inline>
        </w:drawing>
      </w:r>
      <w:r>
        <w:rPr>
          <w:rFonts w:hint="eastAsia" w:ascii="仿宋_GB2312" w:hAnsi="微软雅黑" w:eastAsia="仿宋_GB2312" w:cs="Times New Roman"/>
          <w:color w:val="3D3D3D"/>
          <w:sz w:val="28"/>
          <w:szCs w:val="28"/>
          <w:lang w:val="en-US" w:eastAsia="zh-CN"/>
        </w:rPr>
        <w:t>2. 第一次办理业务请点击“法人注册”，之前有账号可</w:t>
      </w:r>
    </w:p>
    <w:p>
      <w:pPr>
        <w:rPr>
          <w:sz w:val="28"/>
          <w:szCs w:val="28"/>
        </w:rPr>
      </w:pPr>
      <w:r>
        <w:rPr>
          <w:rFonts w:hint="eastAsia" w:ascii="仿宋_GB2312" w:hAnsi="微软雅黑" w:eastAsia="仿宋_GB2312" w:cs="Times New Roman"/>
          <w:color w:val="3D3D3D"/>
          <w:sz w:val="28"/>
          <w:szCs w:val="28"/>
          <w:lang w:val="en-US" w:eastAsia="zh-CN"/>
        </w:rPr>
        <w:t>以输入账号密码和验证码，点击“法人登录”。使用本企业在山东省政务服务网注册的账号、密码登录即可，第一次登录系统需要补全企业基本信息，补全信息完成后点击申报按钮进入相关业务系统，具体如下图所示：</w:t>
      </w:r>
      <w:r>
        <w:rPr>
          <w:sz w:val="28"/>
          <w:szCs w:val="28"/>
        </w:rPr>
        <w:drawing>
          <wp:inline distT="0" distB="0" distL="0" distR="0">
            <wp:extent cx="4919345" cy="2623820"/>
            <wp:effectExtent l="0" t="0" r="3175" b="1270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5"/>
                    <a:stretch>
                      <a:fillRect/>
                    </a:stretch>
                  </pic:blipFill>
                  <pic:spPr>
                    <a:xfrm>
                      <a:off x="0" y="0"/>
                      <a:ext cx="4919345" cy="2623820"/>
                    </a:xfrm>
                    <a:prstGeom prst="rect">
                      <a:avLst/>
                    </a:prstGeom>
                  </pic:spPr>
                </pic:pic>
              </a:graphicData>
            </a:graphic>
          </wp:inline>
        </w:drawing>
      </w:r>
    </w:p>
    <w:p>
      <w:pPr>
        <w:ind w:firstLine="560"/>
        <w:rPr>
          <w:sz w:val="28"/>
          <w:szCs w:val="28"/>
        </w:rPr>
      </w:pPr>
      <w:r>
        <w:rPr>
          <w:sz w:val="28"/>
          <w:szCs w:val="28"/>
        </w:rPr>
        <w:drawing>
          <wp:inline distT="0" distB="0" distL="0" distR="0">
            <wp:extent cx="5274310" cy="2916555"/>
            <wp:effectExtent l="0" t="0" r="13970" b="9525"/>
            <wp:docPr id="18" name="图片 13" descr="C:\Users\ADMINI~1\AppData\Local\Temp\企业微信截图_15504761443731.png"/>
            <wp:cNvGraphicFramePr/>
            <a:graphic xmlns:a="http://schemas.openxmlformats.org/drawingml/2006/main">
              <a:graphicData uri="http://schemas.openxmlformats.org/drawingml/2006/picture">
                <pic:pic xmlns:pic="http://schemas.openxmlformats.org/drawingml/2006/picture">
                  <pic:nvPicPr>
                    <pic:cNvPr id="18" name="图片 13" descr="C:\Users\ADMINI~1\AppData\Local\Temp\企业微信截图_15504761443731.png"/>
                    <pic:cNvPicPr/>
                  </pic:nvPicPr>
                  <pic:blipFill>
                    <a:blip r:embed="rId6" cstate="print">
                      <a:extLst>
                        <a:ext uri="{28A0092B-C50C-407E-A947-70E740481C1C}">
                          <a14:useLocalDpi xmlns:a14="http://schemas.microsoft.com/office/drawing/2010/main" val="0"/>
                        </a:ext>
                      </a:extLst>
                    </a:blip>
                    <a:srcRect/>
                    <a:stretch>
                      <a:fillRect/>
                    </a:stretch>
                  </pic:blipFill>
                  <pic:spPr>
                    <a:xfrm>
                      <a:off x="0" y="0"/>
                      <a:ext cx="5274310" cy="2917149"/>
                    </a:xfrm>
                    <a:prstGeom prst="rect">
                      <a:avLst/>
                    </a:prstGeom>
                    <a:noFill/>
                    <a:ln>
                      <a:noFill/>
                    </a:ln>
                  </pic:spPr>
                </pic:pic>
              </a:graphicData>
            </a:graphic>
          </wp:inline>
        </w:drawing>
      </w:r>
    </w:p>
    <w:p>
      <w:pPr>
        <w:spacing w:line="300" w:lineRule="auto"/>
        <w:ind w:firstLine="560" w:firstLineChars="200"/>
        <w:rPr>
          <w:sz w:val="28"/>
          <w:szCs w:val="28"/>
        </w:rPr>
      </w:pPr>
      <w:r>
        <w:rPr>
          <w:sz w:val="28"/>
          <w:szCs w:val="28"/>
        </w:rPr>
        <w:drawing>
          <wp:inline distT="0" distB="0" distL="0" distR="0">
            <wp:extent cx="5274310" cy="2425700"/>
            <wp:effectExtent l="0" t="0" r="13970" b="1270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7"/>
                    <a:stretch>
                      <a:fillRect/>
                    </a:stretch>
                  </pic:blipFill>
                  <pic:spPr>
                    <a:xfrm>
                      <a:off x="0" y="0"/>
                      <a:ext cx="5274310" cy="2425700"/>
                    </a:xfrm>
                    <a:prstGeom prst="rect">
                      <a:avLst/>
                    </a:prstGeom>
                  </pic:spPr>
                </pic:pic>
              </a:graphicData>
            </a:graphic>
          </wp:inline>
        </w:drawing>
      </w:r>
      <w:r>
        <w:rPr>
          <w:rFonts w:hint="eastAsia" w:ascii="仿宋_GB2312" w:hAnsi="微软雅黑" w:eastAsia="仿宋_GB2312" w:cs="Times New Roman"/>
          <w:color w:val="3D3D3D"/>
          <w:sz w:val="28"/>
          <w:szCs w:val="28"/>
          <w:lang w:val="en-US" w:eastAsia="zh-CN"/>
        </w:rPr>
        <w:t>2.1点击点击业务平台如下</w:t>
      </w:r>
      <w:r>
        <w:rPr>
          <w:rFonts w:hint="eastAsia" w:ascii="仿宋_GB2312" w:hAnsi="微软雅黑" w:eastAsia="仿宋_GB2312" w:cs="Times New Roman"/>
          <w:color w:val="3D3D3D"/>
          <w:sz w:val="28"/>
          <w:szCs w:val="28"/>
          <w:lang w:val="en-US" w:eastAsia="zh-CN"/>
        </w:rPr>
        <w:fldChar w:fldCharType="begin"/>
      </w:r>
      <w:r>
        <w:rPr>
          <w:rFonts w:hint="eastAsia" w:ascii="仿宋_GB2312" w:hAnsi="微软雅黑" w:eastAsia="仿宋_GB2312" w:cs="Times New Roman"/>
          <w:color w:val="3D3D3D"/>
          <w:sz w:val="28"/>
          <w:szCs w:val="28"/>
          <w:lang w:val="en-US" w:eastAsia="zh-CN"/>
        </w:rPr>
        <w:instrText xml:space="preserve"> REF _Ref10580500 \h </w:instrText>
      </w:r>
      <w:r>
        <w:rPr>
          <w:rFonts w:hint="eastAsia" w:ascii="仿宋_GB2312" w:hAnsi="微软雅黑" w:eastAsia="仿宋_GB2312" w:cs="Times New Roman"/>
          <w:color w:val="3D3D3D"/>
          <w:sz w:val="28"/>
          <w:szCs w:val="28"/>
          <w:lang w:val="en-US" w:eastAsia="zh-CN"/>
        </w:rPr>
        <w:fldChar w:fldCharType="separate"/>
      </w:r>
      <w:r>
        <w:rPr>
          <w:rFonts w:hint="eastAsia" w:ascii="仿宋_GB2312" w:hAnsi="微软雅黑" w:eastAsia="仿宋_GB2312" w:cs="Times New Roman"/>
          <w:color w:val="3D3D3D"/>
          <w:sz w:val="28"/>
          <w:szCs w:val="28"/>
          <w:lang w:val="en-US" w:eastAsia="zh-CN"/>
        </w:rPr>
        <w:t>图 1-2</w:t>
      </w:r>
      <w:r>
        <w:rPr>
          <w:rFonts w:hint="eastAsia" w:ascii="仿宋_GB2312" w:hAnsi="微软雅黑" w:eastAsia="仿宋_GB2312" w:cs="Times New Roman"/>
          <w:color w:val="3D3D3D"/>
          <w:sz w:val="28"/>
          <w:szCs w:val="28"/>
          <w:lang w:val="en-US" w:eastAsia="zh-CN"/>
        </w:rPr>
        <w:fldChar w:fldCharType="end"/>
      </w:r>
      <w:r>
        <w:rPr>
          <w:rFonts w:hint="eastAsia" w:ascii="仿宋_GB2312" w:hAnsi="微软雅黑" w:eastAsia="仿宋_GB2312" w:cs="Times New Roman"/>
          <w:color w:val="3D3D3D"/>
          <w:sz w:val="28"/>
          <w:szCs w:val="28"/>
          <w:lang w:val="en-US" w:eastAsia="zh-CN"/>
        </w:rPr>
        <w:t>所示</w:t>
      </w:r>
    </w:p>
    <w:p>
      <w:pPr>
        <w:spacing w:line="300" w:lineRule="auto"/>
        <w:rPr>
          <w:sz w:val="28"/>
          <w:szCs w:val="28"/>
        </w:rPr>
      </w:pPr>
      <w:r>
        <w:rPr>
          <w:sz w:val="28"/>
          <w:szCs w:val="28"/>
        </w:rPr>
        <w:drawing>
          <wp:inline distT="0" distB="0" distL="0" distR="0">
            <wp:extent cx="5274310" cy="2424430"/>
            <wp:effectExtent l="0" t="0" r="13970" b="1397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pic:cNvPicPr>
                  </pic:nvPicPr>
                  <pic:blipFill>
                    <a:blip r:embed="rId8"/>
                    <a:stretch>
                      <a:fillRect/>
                    </a:stretch>
                  </pic:blipFill>
                  <pic:spPr>
                    <a:xfrm>
                      <a:off x="0" y="0"/>
                      <a:ext cx="5274310" cy="2424430"/>
                    </a:xfrm>
                    <a:prstGeom prst="rect">
                      <a:avLst/>
                    </a:prstGeom>
                  </pic:spPr>
                </pic:pic>
              </a:graphicData>
            </a:graphic>
          </wp:inline>
        </w:drawing>
      </w:r>
    </w:p>
    <w:p>
      <w:pPr>
        <w:pStyle w:val="3"/>
        <w:jc w:val="center"/>
        <w:rPr>
          <w:rFonts w:hint="eastAsia" w:ascii="仿宋_GB2312" w:hAnsi="微软雅黑" w:eastAsia="仿宋_GB2312" w:cs="Times New Roman"/>
          <w:color w:val="3D3D3D"/>
          <w:kern w:val="2"/>
          <w:sz w:val="28"/>
          <w:szCs w:val="28"/>
          <w:lang w:val="en-US" w:eastAsia="zh-CN" w:bidi="ar-SA"/>
        </w:rPr>
      </w:pPr>
      <w:bookmarkStart w:id="0" w:name="_Ref10580500"/>
      <w:r>
        <w:rPr>
          <w:rFonts w:hint="eastAsia" w:ascii="仿宋_GB2312" w:hAnsi="微软雅黑" w:eastAsia="仿宋_GB2312" w:cs="Times New Roman"/>
          <w:color w:val="3D3D3D"/>
          <w:kern w:val="2"/>
          <w:sz w:val="28"/>
          <w:szCs w:val="28"/>
          <w:lang w:val="en-US" w:eastAsia="zh-CN" w:bidi="ar-SA"/>
        </w:rPr>
        <w:t>图 1-</w:t>
      </w:r>
      <w:r>
        <w:rPr>
          <w:rFonts w:hint="eastAsia" w:ascii="仿宋_GB2312" w:hAnsi="微软雅黑" w:eastAsia="仿宋_GB2312" w:cs="Times New Roman"/>
          <w:color w:val="3D3D3D"/>
          <w:kern w:val="2"/>
          <w:sz w:val="28"/>
          <w:szCs w:val="28"/>
          <w:lang w:val="en-US" w:eastAsia="zh-CN" w:bidi="ar-SA"/>
        </w:rPr>
        <w:fldChar w:fldCharType="begin"/>
      </w:r>
      <w:r>
        <w:rPr>
          <w:rFonts w:hint="eastAsia" w:ascii="仿宋_GB2312" w:hAnsi="微软雅黑" w:eastAsia="仿宋_GB2312" w:cs="Times New Roman"/>
          <w:color w:val="3D3D3D"/>
          <w:kern w:val="2"/>
          <w:sz w:val="28"/>
          <w:szCs w:val="28"/>
          <w:lang w:val="en-US" w:eastAsia="zh-CN" w:bidi="ar-SA"/>
        </w:rPr>
        <w:instrText xml:space="preserve"> SEQ 图 \* ARABIC </w:instrText>
      </w:r>
      <w:r>
        <w:rPr>
          <w:rFonts w:hint="eastAsia" w:ascii="仿宋_GB2312" w:hAnsi="微软雅黑" w:eastAsia="仿宋_GB2312" w:cs="Times New Roman"/>
          <w:color w:val="3D3D3D"/>
          <w:kern w:val="2"/>
          <w:sz w:val="28"/>
          <w:szCs w:val="28"/>
          <w:lang w:val="en-US" w:eastAsia="zh-CN" w:bidi="ar-SA"/>
        </w:rPr>
        <w:fldChar w:fldCharType="separate"/>
      </w:r>
      <w:r>
        <w:rPr>
          <w:rFonts w:hint="eastAsia" w:ascii="仿宋_GB2312" w:hAnsi="微软雅黑" w:eastAsia="仿宋_GB2312" w:cs="Times New Roman"/>
          <w:color w:val="3D3D3D"/>
          <w:kern w:val="2"/>
          <w:sz w:val="28"/>
          <w:szCs w:val="28"/>
          <w:lang w:val="en-US" w:eastAsia="zh-CN" w:bidi="ar-SA"/>
        </w:rPr>
        <w:t>2</w:t>
      </w:r>
      <w:r>
        <w:rPr>
          <w:rFonts w:hint="eastAsia" w:ascii="仿宋_GB2312" w:hAnsi="微软雅黑" w:eastAsia="仿宋_GB2312" w:cs="Times New Roman"/>
          <w:color w:val="3D3D3D"/>
          <w:kern w:val="2"/>
          <w:sz w:val="28"/>
          <w:szCs w:val="28"/>
          <w:lang w:val="en-US" w:eastAsia="zh-CN" w:bidi="ar-SA"/>
        </w:rPr>
        <w:fldChar w:fldCharType="end"/>
      </w:r>
      <w:bookmarkEnd w:id="0"/>
    </w:p>
    <w:p>
      <w:pPr>
        <w:spacing w:line="300" w:lineRule="auto"/>
        <w:ind w:firstLine="560" w:firstLineChars="200"/>
        <w:rPr>
          <w:rFonts w:hint="eastAsia" w:ascii="仿宋_GB2312" w:hAnsi="微软雅黑" w:eastAsia="仿宋_GB2312" w:cs="Times New Roman"/>
          <w:color w:val="3D3D3D"/>
          <w:kern w:val="2"/>
          <w:sz w:val="28"/>
          <w:szCs w:val="28"/>
          <w:lang w:val="en-US" w:eastAsia="zh-CN" w:bidi="ar-SA"/>
        </w:rPr>
      </w:pPr>
    </w:p>
    <w:p>
      <w:pPr>
        <w:spacing w:line="300" w:lineRule="auto"/>
        <w:ind w:firstLine="560" w:firstLineChars="200"/>
        <w:rPr>
          <w:rFonts w:hint="eastAsia" w:ascii="仿宋_GB2312" w:hAnsi="微软雅黑" w:eastAsia="仿宋_GB2312" w:cs="Times New Roman"/>
          <w:color w:val="3D3D3D"/>
          <w:kern w:val="2"/>
          <w:sz w:val="28"/>
          <w:szCs w:val="28"/>
          <w:lang w:val="en-US" w:eastAsia="zh-CN" w:bidi="ar-SA"/>
        </w:rPr>
      </w:pPr>
      <w:r>
        <w:rPr>
          <w:rFonts w:hint="eastAsia" w:ascii="仿宋_GB2312" w:hAnsi="微软雅黑" w:eastAsia="仿宋_GB2312" w:cs="Times New Roman"/>
          <w:color w:val="3D3D3D"/>
          <w:kern w:val="2"/>
          <w:sz w:val="28"/>
          <w:szCs w:val="28"/>
          <w:lang w:val="en-US" w:eastAsia="zh-CN" w:bidi="ar-SA"/>
        </w:rPr>
        <w:t>2.2点击业务平台后进入如下</w:t>
      </w:r>
      <w:r>
        <w:rPr>
          <w:rFonts w:hint="eastAsia" w:ascii="仿宋_GB2312" w:hAnsi="微软雅黑" w:eastAsia="仿宋_GB2312" w:cs="Times New Roman"/>
          <w:color w:val="3D3D3D"/>
          <w:kern w:val="2"/>
          <w:sz w:val="28"/>
          <w:szCs w:val="28"/>
          <w:lang w:val="en-US" w:eastAsia="zh-CN" w:bidi="ar-SA"/>
        </w:rPr>
        <w:fldChar w:fldCharType="begin"/>
      </w:r>
      <w:r>
        <w:rPr>
          <w:rFonts w:hint="eastAsia" w:ascii="仿宋_GB2312" w:hAnsi="微软雅黑" w:eastAsia="仿宋_GB2312" w:cs="Times New Roman"/>
          <w:color w:val="3D3D3D"/>
          <w:kern w:val="2"/>
          <w:sz w:val="28"/>
          <w:szCs w:val="28"/>
          <w:lang w:val="en-US" w:eastAsia="zh-CN" w:bidi="ar-SA"/>
        </w:rPr>
        <w:instrText xml:space="preserve"> REF _Ref10580676 \h </w:instrText>
      </w:r>
      <w:r>
        <w:rPr>
          <w:rFonts w:hint="eastAsia" w:ascii="仿宋_GB2312" w:hAnsi="微软雅黑" w:eastAsia="仿宋_GB2312" w:cs="Times New Roman"/>
          <w:color w:val="3D3D3D"/>
          <w:kern w:val="2"/>
          <w:sz w:val="28"/>
          <w:szCs w:val="28"/>
          <w:lang w:val="en-US" w:eastAsia="zh-CN" w:bidi="ar-SA"/>
        </w:rPr>
        <w:fldChar w:fldCharType="separate"/>
      </w:r>
      <w:r>
        <w:rPr>
          <w:rFonts w:hint="eastAsia" w:ascii="仿宋_GB2312" w:hAnsi="微软雅黑" w:eastAsia="仿宋_GB2312" w:cs="Times New Roman"/>
          <w:color w:val="3D3D3D"/>
          <w:kern w:val="2"/>
          <w:sz w:val="28"/>
          <w:szCs w:val="28"/>
          <w:lang w:val="en-US" w:eastAsia="zh-CN" w:bidi="ar-SA"/>
        </w:rPr>
        <w:t>图 1-3</w:t>
      </w:r>
      <w:r>
        <w:rPr>
          <w:rFonts w:hint="eastAsia" w:ascii="仿宋_GB2312" w:hAnsi="微软雅黑" w:eastAsia="仿宋_GB2312" w:cs="Times New Roman"/>
          <w:color w:val="3D3D3D"/>
          <w:kern w:val="2"/>
          <w:sz w:val="28"/>
          <w:szCs w:val="28"/>
          <w:lang w:val="en-US" w:eastAsia="zh-CN" w:bidi="ar-SA"/>
        </w:rPr>
        <w:fldChar w:fldCharType="end"/>
      </w:r>
      <w:r>
        <w:rPr>
          <w:rFonts w:hint="eastAsia" w:ascii="仿宋_GB2312" w:hAnsi="微软雅黑" w:eastAsia="仿宋_GB2312" w:cs="Times New Roman"/>
          <w:color w:val="3D3D3D"/>
          <w:kern w:val="2"/>
          <w:sz w:val="28"/>
          <w:szCs w:val="28"/>
          <w:lang w:val="en-US" w:eastAsia="zh-CN" w:bidi="ar-SA"/>
        </w:rPr>
        <w:t>所示页面，点击危险废物。</w:t>
      </w:r>
    </w:p>
    <w:p>
      <w:pPr>
        <w:spacing w:line="300" w:lineRule="auto"/>
        <w:rPr>
          <w:sz w:val="28"/>
          <w:szCs w:val="28"/>
        </w:rPr>
      </w:pPr>
      <w:r>
        <w:rPr>
          <w:sz w:val="28"/>
          <w:szCs w:val="28"/>
        </w:rPr>
        <w:drawing>
          <wp:inline distT="0" distB="0" distL="0" distR="0">
            <wp:extent cx="5274310" cy="2415540"/>
            <wp:effectExtent l="0" t="0" r="13970" b="762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pic:cNvPicPr>
                      <a:picLocks noChangeAspect="1"/>
                    </pic:cNvPicPr>
                  </pic:nvPicPr>
                  <pic:blipFill>
                    <a:blip r:embed="rId9"/>
                    <a:stretch>
                      <a:fillRect/>
                    </a:stretch>
                  </pic:blipFill>
                  <pic:spPr>
                    <a:xfrm>
                      <a:off x="0" y="0"/>
                      <a:ext cx="5274310" cy="2415540"/>
                    </a:xfrm>
                    <a:prstGeom prst="rect">
                      <a:avLst/>
                    </a:prstGeom>
                  </pic:spPr>
                </pic:pic>
              </a:graphicData>
            </a:graphic>
          </wp:inline>
        </w:drawing>
      </w:r>
    </w:p>
    <w:p>
      <w:pPr>
        <w:pStyle w:val="3"/>
        <w:jc w:val="center"/>
        <w:rPr>
          <w:sz w:val="28"/>
          <w:szCs w:val="28"/>
        </w:rPr>
      </w:pPr>
      <w:bookmarkStart w:id="1" w:name="_Ref10580676"/>
      <w:r>
        <w:rPr>
          <w:rFonts w:hint="eastAsia"/>
          <w:sz w:val="28"/>
          <w:szCs w:val="28"/>
        </w:rPr>
        <w:t>图 1-</w:t>
      </w:r>
      <w:r>
        <w:rPr>
          <w:sz w:val="28"/>
          <w:szCs w:val="28"/>
        </w:rPr>
        <w:fldChar w:fldCharType="begin"/>
      </w:r>
      <w:r>
        <w:rPr>
          <w:sz w:val="28"/>
          <w:szCs w:val="28"/>
        </w:rPr>
        <w:instrText xml:space="preserve"> </w:instrText>
      </w:r>
      <w:r>
        <w:rPr>
          <w:rFonts w:hint="eastAsia"/>
          <w:sz w:val="28"/>
          <w:szCs w:val="28"/>
        </w:rPr>
        <w:instrText xml:space="preserve">SEQ 图 \* ARABIC</w:instrText>
      </w:r>
      <w:r>
        <w:rPr>
          <w:sz w:val="28"/>
          <w:szCs w:val="28"/>
        </w:rPr>
        <w:instrText xml:space="preserve"> </w:instrText>
      </w:r>
      <w:r>
        <w:rPr>
          <w:sz w:val="28"/>
          <w:szCs w:val="28"/>
        </w:rPr>
        <w:fldChar w:fldCharType="separate"/>
      </w:r>
      <w:r>
        <w:rPr>
          <w:sz w:val="28"/>
          <w:szCs w:val="28"/>
        </w:rPr>
        <w:t>3</w:t>
      </w:r>
      <w:r>
        <w:rPr>
          <w:sz w:val="28"/>
          <w:szCs w:val="28"/>
        </w:rPr>
        <w:fldChar w:fldCharType="end"/>
      </w:r>
      <w:bookmarkEnd w:id="1"/>
    </w:p>
    <w:p>
      <w:pPr>
        <w:pStyle w:val="3"/>
        <w:jc w:val="left"/>
        <w:rPr>
          <w:rFonts w:hint="eastAsia" w:ascii="仿宋_GB2312" w:hAnsi="微软雅黑" w:eastAsia="仿宋_GB2312" w:cs="Times New Roman"/>
          <w:color w:val="3D3D3D"/>
          <w:kern w:val="2"/>
          <w:sz w:val="28"/>
          <w:szCs w:val="28"/>
          <w:lang w:val="en-US" w:eastAsia="zh-CN" w:bidi="ar-SA"/>
        </w:rPr>
      </w:pPr>
    </w:p>
    <w:p>
      <w:pPr>
        <w:pStyle w:val="3"/>
        <w:ind w:firstLine="560" w:firstLineChars="200"/>
        <w:jc w:val="left"/>
        <w:rPr>
          <w:rFonts w:hint="eastAsia" w:ascii="仿宋_GB2312" w:hAnsi="微软雅黑" w:eastAsia="仿宋_GB2312" w:cs="Times New Roman"/>
          <w:color w:val="3D3D3D"/>
          <w:kern w:val="2"/>
          <w:sz w:val="28"/>
          <w:szCs w:val="28"/>
          <w:lang w:val="en-US" w:eastAsia="zh-CN" w:bidi="ar-SA"/>
        </w:rPr>
      </w:pPr>
      <w:r>
        <w:rPr>
          <w:rFonts w:hint="eastAsia" w:ascii="仿宋_GB2312" w:hAnsi="微软雅黑" w:eastAsia="仿宋_GB2312" w:cs="Times New Roman"/>
          <w:color w:val="3D3D3D"/>
          <w:kern w:val="2"/>
          <w:sz w:val="28"/>
          <w:szCs w:val="28"/>
          <w:lang w:val="en-US" w:eastAsia="zh-CN" w:bidi="ar-SA"/>
        </w:rPr>
        <w:t>2.3初次进入系统需要进行企业信息补全，提交环保部门备案通过。如图，点击“修改企业信息”。</w:t>
      </w:r>
    </w:p>
    <w:p>
      <w:pPr>
        <w:snapToGrid w:val="0"/>
        <w:spacing w:line="300" w:lineRule="auto"/>
        <w:ind w:firstLine="560" w:firstLineChars="200"/>
        <w:jc w:val="center"/>
        <w:rPr>
          <w:sz w:val="28"/>
          <w:szCs w:val="28"/>
        </w:rPr>
      </w:pPr>
      <w:r>
        <w:rPr>
          <w:sz w:val="28"/>
          <w:szCs w:val="28"/>
        </w:rPr>
        <w:drawing>
          <wp:inline distT="0" distB="0" distL="114300" distR="114300">
            <wp:extent cx="5273040" cy="1741170"/>
            <wp:effectExtent l="0" t="0" r="0" b="11430"/>
            <wp:docPr id="8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6"/>
                    <pic:cNvPicPr>
                      <a:picLocks noChangeAspect="1"/>
                    </pic:cNvPicPr>
                  </pic:nvPicPr>
                  <pic:blipFill>
                    <a:blip r:embed="rId10"/>
                    <a:stretch>
                      <a:fillRect/>
                    </a:stretch>
                  </pic:blipFill>
                  <pic:spPr>
                    <a:xfrm>
                      <a:off x="0" y="0"/>
                      <a:ext cx="5273040" cy="1741170"/>
                    </a:xfrm>
                    <a:prstGeom prst="rect">
                      <a:avLst/>
                    </a:prstGeom>
                    <a:noFill/>
                    <a:ln>
                      <a:noFill/>
                    </a:ln>
                  </pic:spPr>
                </pic:pic>
              </a:graphicData>
            </a:graphic>
          </wp:inline>
        </w:drawing>
      </w:r>
      <w:r>
        <w:rPr>
          <w:sz w:val="28"/>
          <w:szCs w:val="28"/>
        </w:rPr>
        <w:drawing>
          <wp:inline distT="0" distB="0" distL="114300" distR="114300">
            <wp:extent cx="5272405" cy="2188210"/>
            <wp:effectExtent l="0" t="0" r="635" b="6350"/>
            <wp:docPr id="8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7"/>
                    <pic:cNvPicPr>
                      <a:picLocks noChangeAspect="1"/>
                    </pic:cNvPicPr>
                  </pic:nvPicPr>
                  <pic:blipFill>
                    <a:blip r:embed="rId11"/>
                    <a:stretch>
                      <a:fillRect/>
                    </a:stretch>
                  </pic:blipFill>
                  <pic:spPr>
                    <a:xfrm>
                      <a:off x="0" y="0"/>
                      <a:ext cx="5272405" cy="2188210"/>
                    </a:xfrm>
                    <a:prstGeom prst="rect">
                      <a:avLst/>
                    </a:prstGeom>
                    <a:noFill/>
                    <a:ln>
                      <a:noFill/>
                    </a:ln>
                  </pic:spPr>
                </pic:pic>
              </a:graphicData>
            </a:graphic>
          </wp:inline>
        </w:drawing>
      </w:r>
    </w:p>
    <w:p>
      <w:pPr>
        <w:snapToGrid w:val="0"/>
        <w:spacing w:line="300" w:lineRule="auto"/>
        <w:ind w:firstLine="560" w:firstLineChars="200"/>
        <w:rPr>
          <w:rFonts w:hint="eastAsia" w:ascii="仿宋_GB2312" w:hAnsi="微软雅黑" w:eastAsia="仿宋_GB2312" w:cs="Times New Roman"/>
          <w:color w:val="3D3D3D"/>
          <w:kern w:val="2"/>
          <w:sz w:val="28"/>
          <w:szCs w:val="28"/>
          <w:lang w:val="en-US" w:eastAsia="zh-CN" w:bidi="ar-SA"/>
        </w:rPr>
      </w:pPr>
      <w:r>
        <w:rPr>
          <w:rFonts w:hint="eastAsia" w:ascii="仿宋_GB2312" w:hAnsi="微软雅黑" w:eastAsia="仿宋_GB2312" w:cs="Times New Roman"/>
          <w:color w:val="3D3D3D"/>
          <w:kern w:val="2"/>
          <w:sz w:val="28"/>
          <w:szCs w:val="28"/>
          <w:lang w:val="en-US" w:eastAsia="zh-CN" w:bidi="ar-SA"/>
        </w:rPr>
        <w:t>2.4、企业创建完毕后需修改企业信息，系统会弹出企业变更框，根据实际情况选择即可。</w:t>
      </w:r>
    </w:p>
    <w:p>
      <w:pPr>
        <w:snapToGrid w:val="0"/>
        <w:spacing w:line="300" w:lineRule="auto"/>
        <w:ind w:firstLine="560" w:firstLineChars="200"/>
        <w:rPr>
          <w:rFonts w:hint="eastAsia" w:ascii="仿宋_GB2312" w:hAnsi="微软雅黑" w:eastAsia="仿宋_GB2312" w:cs="Times New Roman"/>
          <w:color w:val="3D3D3D"/>
          <w:kern w:val="2"/>
          <w:sz w:val="28"/>
          <w:szCs w:val="28"/>
          <w:lang w:val="en-US" w:eastAsia="zh-CN" w:bidi="ar-SA"/>
        </w:rPr>
      </w:pPr>
      <w:r>
        <w:rPr>
          <w:rFonts w:hint="eastAsia" w:ascii="仿宋_GB2312" w:hAnsi="微软雅黑" w:eastAsia="仿宋_GB2312" w:cs="Times New Roman"/>
          <w:color w:val="3D3D3D"/>
          <w:kern w:val="2"/>
          <w:sz w:val="28"/>
          <w:szCs w:val="28"/>
          <w:lang w:val="en-US" w:eastAsia="zh-CN" w:bidi="ar-SA"/>
        </w:rPr>
        <w:t>2.5、选择完后点击“下一步”，系统提示确认无误再次确定，进入企业详细信息完善界面（注：带“*”的栏目为必填项，如“单位网址”没有的话可以填写“无”；根据所在管辖区域选择所在地环保局，如选错，实际所在地环保局是看不到你提交的企业信息）如下图：</w:t>
      </w:r>
    </w:p>
    <w:p>
      <w:pPr>
        <w:snapToGrid w:val="0"/>
        <w:spacing w:line="300" w:lineRule="auto"/>
        <w:ind w:firstLine="560" w:firstLineChars="200"/>
        <w:jc w:val="center"/>
        <w:rPr>
          <w:sz w:val="28"/>
          <w:szCs w:val="28"/>
        </w:rPr>
      </w:pPr>
      <w:r>
        <w:rPr>
          <w:sz w:val="28"/>
          <w:szCs w:val="28"/>
        </w:rPr>
        <w:drawing>
          <wp:inline distT="0" distB="0" distL="114300" distR="114300">
            <wp:extent cx="5260340" cy="2402840"/>
            <wp:effectExtent l="0" t="0" r="12700" b="5080"/>
            <wp:docPr id="8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8"/>
                    <pic:cNvPicPr>
                      <a:picLocks noChangeAspect="1"/>
                    </pic:cNvPicPr>
                  </pic:nvPicPr>
                  <pic:blipFill>
                    <a:blip r:embed="rId12"/>
                    <a:stretch>
                      <a:fillRect/>
                    </a:stretch>
                  </pic:blipFill>
                  <pic:spPr>
                    <a:xfrm>
                      <a:off x="0" y="0"/>
                      <a:ext cx="5260340" cy="2402840"/>
                    </a:xfrm>
                    <a:prstGeom prst="rect">
                      <a:avLst/>
                    </a:prstGeom>
                    <a:noFill/>
                    <a:ln>
                      <a:noFill/>
                    </a:ln>
                  </pic:spPr>
                </pic:pic>
              </a:graphicData>
            </a:graphic>
          </wp:inline>
        </w:drawing>
      </w:r>
      <w:r>
        <w:rPr>
          <w:sz w:val="28"/>
          <w:szCs w:val="28"/>
        </w:rPr>
        <w:drawing>
          <wp:inline distT="0" distB="0" distL="114300" distR="114300">
            <wp:extent cx="5262880" cy="2233930"/>
            <wp:effectExtent l="0" t="0" r="10160" b="6350"/>
            <wp:docPr id="9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9"/>
                    <pic:cNvPicPr>
                      <a:picLocks noChangeAspect="1"/>
                    </pic:cNvPicPr>
                  </pic:nvPicPr>
                  <pic:blipFill>
                    <a:blip r:embed="rId13"/>
                    <a:stretch>
                      <a:fillRect/>
                    </a:stretch>
                  </pic:blipFill>
                  <pic:spPr>
                    <a:xfrm>
                      <a:off x="0" y="0"/>
                      <a:ext cx="5262880" cy="2233930"/>
                    </a:xfrm>
                    <a:prstGeom prst="rect">
                      <a:avLst/>
                    </a:prstGeom>
                    <a:noFill/>
                    <a:ln>
                      <a:noFill/>
                    </a:ln>
                  </pic:spPr>
                </pic:pic>
              </a:graphicData>
            </a:graphic>
          </wp:inline>
        </w:drawing>
      </w:r>
    </w:p>
    <w:p>
      <w:pPr>
        <w:snapToGrid w:val="0"/>
        <w:spacing w:line="300" w:lineRule="auto"/>
        <w:ind w:firstLine="560" w:firstLineChars="200"/>
        <w:rPr>
          <w:rFonts w:hint="eastAsia" w:ascii="仿宋_GB2312" w:hAnsi="微软雅黑" w:eastAsia="仿宋_GB2312" w:cs="Times New Roman"/>
          <w:color w:val="3D3D3D"/>
          <w:kern w:val="2"/>
          <w:sz w:val="28"/>
          <w:szCs w:val="28"/>
          <w:lang w:val="en-US" w:eastAsia="zh-CN" w:bidi="ar-SA"/>
        </w:rPr>
      </w:pPr>
      <w:r>
        <w:rPr>
          <w:rFonts w:hint="eastAsia" w:ascii="仿宋_GB2312" w:hAnsi="微软雅黑" w:eastAsia="仿宋_GB2312" w:cs="Times New Roman"/>
          <w:color w:val="3D3D3D"/>
          <w:kern w:val="2"/>
          <w:sz w:val="28"/>
          <w:szCs w:val="28"/>
          <w:lang w:val="en-US" w:eastAsia="zh-CN" w:bidi="ar-SA"/>
        </w:rPr>
        <w:t>2.6、企业详细信息完善后点击保存，提交后企业状态会显示为“提交备案”，等待环保局审批通过，如下图：</w:t>
      </w:r>
    </w:p>
    <w:p>
      <w:pPr>
        <w:snapToGrid w:val="0"/>
        <w:spacing w:line="300" w:lineRule="auto"/>
        <w:ind w:firstLine="560" w:firstLineChars="200"/>
        <w:jc w:val="center"/>
        <w:rPr>
          <w:sz w:val="28"/>
          <w:szCs w:val="28"/>
        </w:rPr>
      </w:pPr>
      <w:r>
        <w:rPr>
          <w:sz w:val="28"/>
          <w:szCs w:val="28"/>
        </w:rPr>
        <w:drawing>
          <wp:inline distT="0" distB="0" distL="114300" distR="114300">
            <wp:extent cx="5261610" cy="1097280"/>
            <wp:effectExtent l="0" t="0" r="11430" b="0"/>
            <wp:docPr id="9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10"/>
                    <pic:cNvPicPr>
                      <a:picLocks noChangeAspect="1"/>
                    </pic:cNvPicPr>
                  </pic:nvPicPr>
                  <pic:blipFill>
                    <a:blip r:embed="rId14"/>
                    <a:stretch>
                      <a:fillRect/>
                    </a:stretch>
                  </pic:blipFill>
                  <pic:spPr>
                    <a:xfrm>
                      <a:off x="0" y="0"/>
                      <a:ext cx="5261610" cy="1097280"/>
                    </a:xfrm>
                    <a:prstGeom prst="rect">
                      <a:avLst/>
                    </a:prstGeom>
                    <a:noFill/>
                    <a:ln>
                      <a:noFill/>
                    </a:ln>
                  </pic:spPr>
                </pic:pic>
              </a:graphicData>
            </a:graphic>
          </wp:inline>
        </w:drawing>
      </w:r>
    </w:p>
    <w:p>
      <w:pPr>
        <w:pStyle w:val="2"/>
        <w:keepNext w:val="0"/>
        <w:keepLines w:val="0"/>
        <w:numPr>
          <w:ilvl w:val="2"/>
          <w:numId w:val="0"/>
        </w:numPr>
        <w:ind w:leftChars="0"/>
        <w:rPr>
          <w:sz w:val="28"/>
          <w:szCs w:val="28"/>
        </w:rPr>
      </w:pPr>
      <w:bookmarkStart w:id="2" w:name="_Toc11845714"/>
      <w:r>
        <w:rPr>
          <w:rFonts w:hint="eastAsia"/>
          <w:sz w:val="28"/>
          <w:szCs w:val="28"/>
          <w:lang w:val="en-US" w:eastAsia="zh-CN"/>
        </w:rPr>
        <w:t>3、</w:t>
      </w:r>
      <w:r>
        <w:rPr>
          <w:rFonts w:hint="eastAsia"/>
          <w:sz w:val="28"/>
          <w:szCs w:val="28"/>
        </w:rPr>
        <w:t>危险废物月度申报</w:t>
      </w:r>
      <w:bookmarkEnd w:id="2"/>
    </w:p>
    <w:p>
      <w:pPr>
        <w:adjustRightInd w:val="0"/>
        <w:snapToGrid w:val="0"/>
        <w:spacing w:after="200" w:line="220" w:lineRule="atLeast"/>
        <w:jc w:val="left"/>
        <w:rPr>
          <w:sz w:val="28"/>
          <w:szCs w:val="28"/>
        </w:rPr>
      </w:pPr>
      <w:r>
        <w:rPr>
          <w:rFonts w:hint="eastAsia"/>
          <w:sz w:val="28"/>
          <w:szCs w:val="28"/>
          <w:lang w:val="en-US" w:eastAsia="zh-CN"/>
        </w:rPr>
        <w:t>3.1</w:t>
      </w:r>
      <w:r>
        <w:rPr>
          <w:rFonts w:hint="eastAsia"/>
          <w:sz w:val="28"/>
          <w:szCs w:val="28"/>
        </w:rPr>
        <w:t>点击申报登记菜单下的危险废物月度申报进入月报新增界面，新增之前可以参考“填报说明”</w:t>
      </w:r>
    </w:p>
    <w:p>
      <w:pPr>
        <w:adjustRightInd w:val="0"/>
        <w:snapToGrid w:val="0"/>
        <w:spacing w:after="200" w:line="220" w:lineRule="atLeast"/>
        <w:jc w:val="left"/>
        <w:rPr>
          <w:sz w:val="28"/>
          <w:szCs w:val="28"/>
        </w:rPr>
      </w:pPr>
      <w:r>
        <w:rPr>
          <w:sz w:val="28"/>
          <w:szCs w:val="28"/>
        </w:rPr>
        <w:drawing>
          <wp:inline distT="0" distB="0" distL="0" distR="0">
            <wp:extent cx="5274310" cy="2328545"/>
            <wp:effectExtent l="0" t="0" r="13970" b="317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15"/>
                    <a:stretch>
                      <a:fillRect/>
                    </a:stretch>
                  </pic:blipFill>
                  <pic:spPr>
                    <a:xfrm>
                      <a:off x="0" y="0"/>
                      <a:ext cx="5274310" cy="2328545"/>
                    </a:xfrm>
                    <a:prstGeom prst="rect">
                      <a:avLst/>
                    </a:prstGeom>
                  </pic:spPr>
                </pic:pic>
              </a:graphicData>
            </a:graphic>
          </wp:inline>
        </w:drawing>
      </w:r>
    </w:p>
    <w:p>
      <w:pPr>
        <w:adjustRightInd w:val="0"/>
        <w:snapToGrid w:val="0"/>
        <w:spacing w:after="200" w:line="220" w:lineRule="atLeast"/>
        <w:jc w:val="left"/>
        <w:rPr>
          <w:sz w:val="28"/>
          <w:szCs w:val="28"/>
        </w:rPr>
      </w:pPr>
      <w:r>
        <w:rPr>
          <w:rFonts w:hint="eastAsia"/>
          <w:sz w:val="28"/>
          <w:szCs w:val="28"/>
          <w:lang w:val="en-US" w:eastAsia="zh-CN"/>
        </w:rPr>
        <w:t>3.2</w:t>
      </w:r>
      <w:r>
        <w:rPr>
          <w:rFonts w:hint="eastAsia"/>
          <w:sz w:val="28"/>
          <w:szCs w:val="28"/>
        </w:rPr>
        <w:t>点击新增，确认要申报的月份，点击保存</w:t>
      </w:r>
    </w:p>
    <w:p>
      <w:pPr>
        <w:pStyle w:val="6"/>
        <w:spacing w:line="220" w:lineRule="atLeast"/>
        <w:ind w:left="720" w:firstLine="0" w:firstLineChars="0"/>
        <w:rPr>
          <w:sz w:val="28"/>
          <w:szCs w:val="28"/>
        </w:rPr>
      </w:pPr>
      <w:r>
        <w:rPr>
          <w:rFonts w:hint="eastAsia"/>
          <w:sz w:val="28"/>
          <w:szCs w:val="28"/>
        </w:rPr>
        <w:t>（月份自动从未申报的月份开始，如果正在编辑中的月报，必选先进行申报）</w:t>
      </w:r>
    </w:p>
    <w:p>
      <w:pPr>
        <w:spacing w:line="220" w:lineRule="atLeast"/>
        <w:rPr>
          <w:sz w:val="28"/>
          <w:szCs w:val="28"/>
        </w:rPr>
      </w:pPr>
      <w:r>
        <w:rPr>
          <w:rFonts w:hint="eastAsia"/>
          <w:sz w:val="28"/>
          <w:szCs w:val="28"/>
        </w:rPr>
        <w:drawing>
          <wp:inline distT="0" distB="0" distL="0" distR="0">
            <wp:extent cx="5267960" cy="1400175"/>
            <wp:effectExtent l="9525" t="9525" r="10795" b="2286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16" cstate="print"/>
                    <a:srcRect/>
                    <a:stretch>
                      <a:fillRect/>
                    </a:stretch>
                  </pic:blipFill>
                  <pic:spPr>
                    <a:xfrm>
                      <a:off x="0" y="0"/>
                      <a:ext cx="5274310" cy="1401834"/>
                    </a:xfrm>
                    <a:prstGeom prst="rect">
                      <a:avLst/>
                    </a:prstGeom>
                    <a:noFill/>
                    <a:ln w="3175">
                      <a:solidFill>
                        <a:schemeClr val="tx1"/>
                      </a:solidFill>
                      <a:miter lim="800000"/>
                      <a:headEnd/>
                      <a:tailEnd/>
                    </a:ln>
                  </pic:spPr>
                </pic:pic>
              </a:graphicData>
            </a:graphic>
          </wp:inline>
        </w:drawing>
      </w:r>
    </w:p>
    <w:p>
      <w:pPr>
        <w:adjustRightInd w:val="0"/>
        <w:snapToGrid w:val="0"/>
        <w:spacing w:after="200" w:line="220" w:lineRule="atLeast"/>
        <w:jc w:val="left"/>
        <w:rPr>
          <w:sz w:val="28"/>
          <w:szCs w:val="28"/>
        </w:rPr>
      </w:pPr>
      <w:r>
        <w:rPr>
          <w:rFonts w:hint="eastAsia"/>
          <w:sz w:val="28"/>
          <w:szCs w:val="28"/>
          <w:lang w:val="en-US" w:eastAsia="zh-CN"/>
        </w:rPr>
        <w:t>3.3</w:t>
      </w:r>
      <w:r>
        <w:rPr>
          <w:rFonts w:hint="eastAsia"/>
          <w:sz w:val="28"/>
          <w:szCs w:val="28"/>
        </w:rPr>
        <w:t>在弹出页面中点击各类别危废前面的三角箭头可展开核对各危废的产生转移贮存情况，如果发现危废量与实际不一致，请在库存管理进行入库调整（参考上面第5项内容）</w:t>
      </w:r>
    </w:p>
    <w:p>
      <w:pPr>
        <w:pStyle w:val="6"/>
        <w:spacing w:line="220" w:lineRule="atLeast"/>
        <w:ind w:firstLine="0" w:firstLineChars="0"/>
        <w:rPr>
          <w:sz w:val="28"/>
          <w:szCs w:val="28"/>
        </w:rPr>
      </w:pPr>
      <w:r>
        <w:rPr>
          <w:sz w:val="28"/>
          <w:szCs w:val="28"/>
        </w:rPr>
        <w:drawing>
          <wp:inline distT="0" distB="0" distL="0" distR="0">
            <wp:extent cx="5274310" cy="1898015"/>
            <wp:effectExtent l="9525" t="9525" r="19685" b="12700"/>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pic:cNvPicPr>
                      <a:picLocks noChangeAspect="1" noChangeArrowheads="1"/>
                    </pic:cNvPicPr>
                  </pic:nvPicPr>
                  <pic:blipFill>
                    <a:blip r:embed="rId17" cstate="print"/>
                    <a:srcRect/>
                    <a:stretch>
                      <a:fillRect/>
                    </a:stretch>
                  </pic:blipFill>
                  <pic:spPr>
                    <a:xfrm>
                      <a:off x="0" y="0"/>
                      <a:ext cx="5274310" cy="1898331"/>
                    </a:xfrm>
                    <a:prstGeom prst="rect">
                      <a:avLst/>
                    </a:prstGeom>
                    <a:noFill/>
                    <a:ln w="3175">
                      <a:solidFill>
                        <a:schemeClr val="tx1"/>
                      </a:solidFill>
                      <a:miter lim="800000"/>
                      <a:headEnd/>
                      <a:tailEnd/>
                    </a:ln>
                  </pic:spPr>
                </pic:pic>
              </a:graphicData>
            </a:graphic>
          </wp:inline>
        </w:drawing>
      </w:r>
    </w:p>
    <w:p>
      <w:pPr>
        <w:spacing w:line="220" w:lineRule="atLeast"/>
        <w:ind w:firstLine="901" w:firstLineChars="322"/>
        <w:rPr>
          <w:sz w:val="28"/>
          <w:szCs w:val="28"/>
        </w:rPr>
      </w:pPr>
      <w:r>
        <w:rPr>
          <w:rFonts w:hint="eastAsia"/>
          <w:sz w:val="28"/>
          <w:szCs w:val="28"/>
        </w:rPr>
        <w:t>也可以通过点击右上角查看详情进行整体预览</w:t>
      </w:r>
    </w:p>
    <w:p>
      <w:pPr>
        <w:spacing w:line="220" w:lineRule="atLeast"/>
        <w:rPr>
          <w:sz w:val="28"/>
          <w:szCs w:val="28"/>
        </w:rPr>
      </w:pPr>
      <w:r>
        <w:rPr>
          <w:sz w:val="28"/>
          <w:szCs w:val="28"/>
        </w:rPr>
        <w:drawing>
          <wp:inline distT="0" distB="0" distL="0" distR="0">
            <wp:extent cx="5274310" cy="812165"/>
            <wp:effectExtent l="9525" t="9525" r="19685" b="16510"/>
            <wp:docPr id="1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7"/>
                    <pic:cNvPicPr>
                      <a:picLocks noChangeAspect="1" noChangeArrowheads="1"/>
                    </pic:cNvPicPr>
                  </pic:nvPicPr>
                  <pic:blipFill>
                    <a:blip r:embed="rId18" cstate="print"/>
                    <a:srcRect/>
                    <a:stretch>
                      <a:fillRect/>
                    </a:stretch>
                  </pic:blipFill>
                  <pic:spPr>
                    <a:xfrm>
                      <a:off x="0" y="0"/>
                      <a:ext cx="5274310" cy="812529"/>
                    </a:xfrm>
                    <a:prstGeom prst="rect">
                      <a:avLst/>
                    </a:prstGeom>
                    <a:noFill/>
                    <a:ln w="3175">
                      <a:solidFill>
                        <a:schemeClr val="tx1"/>
                      </a:solidFill>
                      <a:miter lim="800000"/>
                      <a:headEnd/>
                      <a:tailEnd/>
                    </a:ln>
                  </pic:spPr>
                </pic:pic>
              </a:graphicData>
            </a:graphic>
          </wp:inline>
        </w:drawing>
      </w:r>
    </w:p>
    <w:p>
      <w:pPr>
        <w:adjustRightInd w:val="0"/>
        <w:snapToGrid w:val="0"/>
        <w:spacing w:after="200" w:line="220" w:lineRule="atLeast"/>
        <w:jc w:val="left"/>
        <w:rPr>
          <w:sz w:val="28"/>
          <w:szCs w:val="28"/>
        </w:rPr>
      </w:pPr>
      <w:r>
        <w:rPr>
          <w:rFonts w:hint="eastAsia"/>
          <w:sz w:val="28"/>
          <w:szCs w:val="28"/>
          <w:lang w:val="en-US" w:eastAsia="zh-CN"/>
        </w:rPr>
        <w:t>3.4</w:t>
      </w:r>
      <w:r>
        <w:rPr>
          <w:rFonts w:hint="eastAsia"/>
          <w:sz w:val="28"/>
          <w:szCs w:val="28"/>
        </w:rPr>
        <w:t>确认各危废产生、转移、贮存等数据没有问题后，勾选下方已核对并点击下一步，进入产品及原材料信息的申报</w:t>
      </w:r>
    </w:p>
    <w:p>
      <w:pPr>
        <w:spacing w:line="220" w:lineRule="atLeast"/>
        <w:rPr>
          <w:sz w:val="28"/>
          <w:szCs w:val="28"/>
        </w:rPr>
      </w:pPr>
      <w:r>
        <w:rPr>
          <w:sz w:val="28"/>
          <w:szCs w:val="28"/>
        </w:rPr>
        <w:drawing>
          <wp:inline distT="0" distB="0" distL="0" distR="0">
            <wp:extent cx="5274310" cy="695325"/>
            <wp:effectExtent l="9525" t="9525" r="19685" b="11430"/>
            <wp:docPr id="1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pic:cNvPicPr>
                      <a:picLocks noChangeAspect="1" noChangeArrowheads="1"/>
                    </pic:cNvPicPr>
                  </pic:nvPicPr>
                  <pic:blipFill>
                    <a:blip r:embed="rId19" cstate="print"/>
                    <a:srcRect/>
                    <a:stretch>
                      <a:fillRect/>
                    </a:stretch>
                  </pic:blipFill>
                  <pic:spPr>
                    <a:xfrm>
                      <a:off x="0" y="0"/>
                      <a:ext cx="5274310" cy="695438"/>
                    </a:xfrm>
                    <a:prstGeom prst="rect">
                      <a:avLst/>
                    </a:prstGeom>
                    <a:noFill/>
                    <a:ln w="3175">
                      <a:solidFill>
                        <a:schemeClr val="tx1"/>
                      </a:solidFill>
                      <a:miter lim="800000"/>
                      <a:headEnd/>
                      <a:tailEnd/>
                    </a:ln>
                  </pic:spPr>
                </pic:pic>
              </a:graphicData>
            </a:graphic>
          </wp:inline>
        </w:drawing>
      </w:r>
    </w:p>
    <w:p>
      <w:pPr>
        <w:adjustRightInd w:val="0"/>
        <w:snapToGrid w:val="0"/>
        <w:spacing w:after="200" w:line="220" w:lineRule="atLeast"/>
        <w:jc w:val="left"/>
        <w:rPr>
          <w:sz w:val="28"/>
          <w:szCs w:val="28"/>
        </w:rPr>
      </w:pPr>
      <w:r>
        <w:rPr>
          <w:rFonts w:hint="eastAsia"/>
          <w:sz w:val="28"/>
          <w:szCs w:val="28"/>
          <w:lang w:val="en-US" w:eastAsia="zh-CN"/>
        </w:rPr>
        <w:t>3.5</w:t>
      </w:r>
      <w:r>
        <w:rPr>
          <w:rFonts w:hint="eastAsia"/>
          <w:sz w:val="28"/>
          <w:szCs w:val="28"/>
        </w:rPr>
        <w:t>点击新增，添加申报月份的产品以及原材料的产生、消耗情况</w:t>
      </w:r>
      <w:r>
        <w:rPr>
          <w:rFonts w:hint="eastAsia"/>
          <w:sz w:val="28"/>
          <w:szCs w:val="28"/>
        </w:rPr>
        <w:drawing>
          <wp:inline distT="0" distB="0" distL="0" distR="0">
            <wp:extent cx="5274310" cy="961390"/>
            <wp:effectExtent l="9525" t="9525" r="19685" b="19685"/>
            <wp:docPr id="1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9"/>
                    <pic:cNvPicPr>
                      <a:picLocks noChangeAspect="1" noChangeArrowheads="1"/>
                    </pic:cNvPicPr>
                  </pic:nvPicPr>
                  <pic:blipFill>
                    <a:blip r:embed="rId20" cstate="print"/>
                    <a:srcRect/>
                    <a:stretch>
                      <a:fillRect/>
                    </a:stretch>
                  </pic:blipFill>
                  <pic:spPr>
                    <a:xfrm>
                      <a:off x="0" y="0"/>
                      <a:ext cx="5274310" cy="961952"/>
                    </a:xfrm>
                    <a:prstGeom prst="rect">
                      <a:avLst/>
                    </a:prstGeom>
                    <a:noFill/>
                    <a:ln w="3175">
                      <a:solidFill>
                        <a:schemeClr val="tx1"/>
                      </a:solidFill>
                      <a:miter lim="800000"/>
                      <a:headEnd/>
                      <a:tailEnd/>
                    </a:ln>
                  </pic:spPr>
                </pic:pic>
              </a:graphicData>
            </a:graphic>
          </wp:inline>
        </w:drawing>
      </w:r>
    </w:p>
    <w:p>
      <w:pPr>
        <w:adjustRightInd w:val="0"/>
        <w:snapToGrid w:val="0"/>
        <w:spacing w:after="200"/>
        <w:jc w:val="left"/>
        <w:rPr>
          <w:sz w:val="28"/>
          <w:szCs w:val="28"/>
        </w:rPr>
      </w:pPr>
      <w:r>
        <w:rPr>
          <w:rFonts w:hint="eastAsia"/>
          <w:sz w:val="28"/>
          <w:szCs w:val="28"/>
          <w:lang w:val="en-US" w:eastAsia="zh-CN"/>
        </w:rPr>
        <w:t>3.6</w:t>
      </w:r>
      <w:r>
        <w:rPr>
          <w:rFonts w:hint="eastAsia"/>
          <w:sz w:val="28"/>
          <w:szCs w:val="28"/>
        </w:rPr>
        <w:t>在新增页面中选择要申报的产品、原材料以及产废情况</w:t>
      </w:r>
    </w:p>
    <w:p>
      <w:pPr>
        <w:pStyle w:val="6"/>
        <w:ind w:left="284" w:firstLine="0" w:firstLineChars="0"/>
        <w:rPr>
          <w:sz w:val="28"/>
          <w:szCs w:val="28"/>
        </w:rPr>
      </w:pPr>
      <w:r>
        <w:rPr>
          <w:rFonts w:hint="eastAsia"/>
          <w:b/>
          <w:sz w:val="28"/>
          <w:szCs w:val="28"/>
        </w:rPr>
        <w:t>注意：</w:t>
      </w:r>
      <w:r>
        <w:rPr>
          <w:rFonts w:hint="eastAsia"/>
          <w:sz w:val="28"/>
          <w:szCs w:val="28"/>
        </w:rPr>
        <w:t>该项中的产品、原材料、产废信息均通过选择进行填写，选项来源于已生效的管理计划，如已生效的管理计划中有产品、原材料等，此项可以选择，如管理计划中未涉及产品等，此选择项则没有信息，另外，如果有危废产生，必须进行入库，本项才能进行选择产废。</w:t>
      </w:r>
    </w:p>
    <w:p>
      <w:pPr>
        <w:adjustRightInd w:val="0"/>
        <w:snapToGrid w:val="0"/>
        <w:spacing w:after="200"/>
        <w:jc w:val="left"/>
        <w:rPr>
          <w:sz w:val="28"/>
          <w:szCs w:val="28"/>
        </w:rPr>
      </w:pPr>
      <w:r>
        <w:rPr>
          <w:rFonts w:hint="eastAsia"/>
          <w:sz w:val="28"/>
          <w:szCs w:val="28"/>
          <w:lang w:val="en-US" w:eastAsia="zh-CN"/>
        </w:rPr>
        <w:t>3.7</w:t>
      </w:r>
      <w:r>
        <w:rPr>
          <w:rFonts w:hint="eastAsia"/>
          <w:sz w:val="28"/>
          <w:szCs w:val="28"/>
        </w:rPr>
        <w:t>如未生产等情况没有产品或原材料消耗情况，可直接取消在点击已核对并点击下一步进入能源消耗申报页面</w:t>
      </w:r>
      <w:r>
        <w:rPr>
          <w:rFonts w:hint="eastAsia"/>
          <w:sz w:val="28"/>
          <w:szCs w:val="28"/>
        </w:rPr>
        <w:drawing>
          <wp:inline distT="0" distB="0" distL="0" distR="0">
            <wp:extent cx="5274310" cy="857250"/>
            <wp:effectExtent l="9525" t="9525" r="19685" b="17145"/>
            <wp:docPr id="1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5"/>
                    <pic:cNvPicPr>
                      <a:picLocks noChangeAspect="1" noChangeArrowheads="1"/>
                    </pic:cNvPicPr>
                  </pic:nvPicPr>
                  <pic:blipFill>
                    <a:blip r:embed="rId21" cstate="print"/>
                    <a:srcRect/>
                    <a:stretch>
                      <a:fillRect/>
                    </a:stretch>
                  </pic:blipFill>
                  <pic:spPr>
                    <a:xfrm>
                      <a:off x="0" y="0"/>
                      <a:ext cx="5274310" cy="857715"/>
                    </a:xfrm>
                    <a:prstGeom prst="rect">
                      <a:avLst/>
                    </a:prstGeom>
                    <a:noFill/>
                    <a:ln w="3175">
                      <a:solidFill>
                        <a:schemeClr val="tx1"/>
                      </a:solidFill>
                      <a:miter lim="800000"/>
                      <a:headEnd/>
                      <a:tailEnd/>
                    </a:ln>
                  </pic:spPr>
                </pic:pic>
              </a:graphicData>
            </a:graphic>
          </wp:inline>
        </w:drawing>
      </w:r>
    </w:p>
    <w:p>
      <w:pPr>
        <w:adjustRightInd w:val="0"/>
        <w:snapToGrid w:val="0"/>
        <w:spacing w:after="200"/>
        <w:jc w:val="left"/>
        <w:rPr>
          <w:rFonts w:hint="eastAsia"/>
          <w:sz w:val="28"/>
          <w:szCs w:val="28"/>
          <w:lang w:val="en-US" w:eastAsia="zh-CN"/>
        </w:rPr>
      </w:pPr>
      <w:r>
        <w:rPr>
          <w:rFonts w:hint="eastAsia"/>
          <w:sz w:val="28"/>
          <w:szCs w:val="28"/>
          <w:lang w:val="en-US" w:eastAsia="zh-CN"/>
        </w:rPr>
        <w:t>3.8</w:t>
      </w:r>
      <w:r>
        <w:rPr>
          <w:rFonts w:hint="eastAsia"/>
          <w:sz w:val="28"/>
          <w:szCs w:val="28"/>
        </w:rPr>
        <w:t>能源消耗页面仅生产天数为必填项，企业内容为选填，所有信息完成后点击已核对并点击下一步进行提交备案</w:t>
      </w:r>
      <w:r>
        <w:rPr>
          <w:rFonts w:hint="eastAsia"/>
          <w:sz w:val="28"/>
          <w:szCs w:val="28"/>
          <w:lang w:val="en-US" w:eastAsia="zh-CN"/>
        </w:rPr>
        <w:t>.</w:t>
      </w:r>
    </w:p>
    <w:p>
      <w:pPr>
        <w:adjustRightInd w:val="0"/>
        <w:snapToGrid w:val="0"/>
        <w:spacing w:after="200"/>
        <w:jc w:val="left"/>
        <w:rPr>
          <w:sz w:val="28"/>
          <w:szCs w:val="28"/>
        </w:rPr>
      </w:pPr>
      <w:r>
        <w:rPr>
          <w:sz w:val="28"/>
          <w:szCs w:val="28"/>
        </w:rPr>
        <w:drawing>
          <wp:inline distT="0" distB="0" distL="0" distR="0">
            <wp:extent cx="5270500" cy="3531235"/>
            <wp:effectExtent l="9525" t="9525" r="23495" b="10160"/>
            <wp:docPr id="9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28"/>
                    <pic:cNvPicPr>
                      <a:picLocks noChangeAspect="1" noChangeArrowheads="1"/>
                    </pic:cNvPicPr>
                  </pic:nvPicPr>
                  <pic:blipFill>
                    <a:blip r:embed="rId22" cstate="print"/>
                    <a:srcRect/>
                    <a:stretch>
                      <a:fillRect/>
                    </a:stretch>
                  </pic:blipFill>
                  <pic:spPr>
                    <a:xfrm>
                      <a:off x="0" y="0"/>
                      <a:ext cx="5274310" cy="3533990"/>
                    </a:xfrm>
                    <a:prstGeom prst="rect">
                      <a:avLst/>
                    </a:prstGeom>
                    <a:noFill/>
                    <a:ln w="3175">
                      <a:solidFill>
                        <a:schemeClr val="tx1"/>
                      </a:solidFill>
                      <a:miter lim="800000"/>
                      <a:headEnd/>
                      <a:tailEnd/>
                    </a:ln>
                  </pic:spPr>
                </pic:pic>
              </a:graphicData>
            </a:graphic>
          </wp:inline>
        </w:drawing>
      </w:r>
    </w:p>
    <w:p>
      <w:pPr>
        <w:adjustRightInd w:val="0"/>
        <w:snapToGrid w:val="0"/>
        <w:spacing w:after="200"/>
        <w:jc w:val="left"/>
        <w:rPr>
          <w:sz w:val="28"/>
          <w:szCs w:val="28"/>
        </w:rPr>
      </w:pPr>
      <w:r>
        <w:rPr>
          <w:rFonts w:hint="eastAsia"/>
          <w:sz w:val="28"/>
          <w:szCs w:val="28"/>
          <w:lang w:val="en-US" w:eastAsia="zh-CN"/>
        </w:rPr>
        <w:t>4.9</w:t>
      </w:r>
      <w:r>
        <w:rPr>
          <w:rFonts w:hint="eastAsia"/>
          <w:sz w:val="28"/>
          <w:szCs w:val="28"/>
        </w:rPr>
        <w:t>最后点击确认申报信息并提交备案</w:t>
      </w:r>
    </w:p>
    <w:p>
      <w:pPr>
        <w:rPr>
          <w:sz w:val="28"/>
          <w:szCs w:val="28"/>
        </w:rPr>
      </w:pPr>
    </w:p>
    <w:p>
      <w:pPr>
        <w:pStyle w:val="2"/>
        <w:keepNext w:val="0"/>
        <w:keepLines w:val="0"/>
        <w:numPr>
          <w:ilvl w:val="2"/>
          <w:numId w:val="0"/>
        </w:numPr>
        <w:ind w:leftChars="0"/>
        <w:rPr>
          <w:sz w:val="28"/>
          <w:szCs w:val="28"/>
        </w:rPr>
      </w:pPr>
      <w:bookmarkStart w:id="3" w:name="_Toc11845716"/>
      <w:r>
        <w:rPr>
          <w:rFonts w:hint="eastAsia"/>
          <w:sz w:val="28"/>
          <w:szCs w:val="28"/>
          <w:lang w:val="en-US" w:eastAsia="zh-CN"/>
        </w:rPr>
        <w:t>5、</w:t>
      </w:r>
      <w:r>
        <w:rPr>
          <w:rFonts w:hint="eastAsia"/>
          <w:sz w:val="28"/>
          <w:szCs w:val="28"/>
        </w:rPr>
        <w:t>危险废物年度申报</w:t>
      </w:r>
      <w:bookmarkEnd w:id="3"/>
    </w:p>
    <w:p>
      <w:pPr>
        <w:ind w:firstLine="420"/>
        <w:rPr>
          <w:sz w:val="28"/>
          <w:szCs w:val="28"/>
        </w:rPr>
      </w:pPr>
      <w:r>
        <w:rPr>
          <w:rFonts w:hint="eastAsia"/>
          <w:sz w:val="28"/>
          <w:szCs w:val="28"/>
          <w:lang w:val="en-US" w:eastAsia="zh-CN"/>
        </w:rPr>
        <w:t>5.1</w:t>
      </w:r>
      <w:r>
        <w:rPr>
          <w:rFonts w:hint="eastAsia"/>
          <w:sz w:val="28"/>
          <w:szCs w:val="28"/>
        </w:rPr>
        <w:t>点击左侧菜单栏“危险废物年度申报”菜单进入操作界面，如下图：</w:t>
      </w:r>
    </w:p>
    <w:p>
      <w:pPr>
        <w:rPr>
          <w:sz w:val="28"/>
          <w:szCs w:val="28"/>
        </w:rPr>
      </w:pPr>
      <w:r>
        <w:rPr>
          <w:sz w:val="28"/>
          <w:szCs w:val="28"/>
        </w:rPr>
        <w:drawing>
          <wp:inline distT="0" distB="0" distL="0" distR="0">
            <wp:extent cx="5274310" cy="1877695"/>
            <wp:effectExtent l="0" t="0" r="13970" b="12065"/>
            <wp:docPr id="136"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136"/>
                    <pic:cNvPicPr>
                      <a:picLocks noChangeAspect="1"/>
                    </pic:cNvPicPr>
                  </pic:nvPicPr>
                  <pic:blipFill>
                    <a:blip r:embed="rId23"/>
                    <a:stretch>
                      <a:fillRect/>
                    </a:stretch>
                  </pic:blipFill>
                  <pic:spPr>
                    <a:xfrm>
                      <a:off x="0" y="0"/>
                      <a:ext cx="5274310" cy="1877695"/>
                    </a:xfrm>
                    <a:prstGeom prst="rect">
                      <a:avLst/>
                    </a:prstGeom>
                  </pic:spPr>
                </pic:pic>
              </a:graphicData>
            </a:graphic>
          </wp:inline>
        </w:drawing>
      </w:r>
    </w:p>
    <w:p>
      <w:pPr>
        <w:spacing w:line="300" w:lineRule="auto"/>
        <w:ind w:firstLine="420"/>
        <w:rPr>
          <w:sz w:val="28"/>
          <w:szCs w:val="28"/>
        </w:rPr>
      </w:pPr>
      <w:r>
        <w:rPr>
          <w:rFonts w:hint="eastAsia"/>
          <w:sz w:val="28"/>
          <w:szCs w:val="28"/>
          <w:lang w:val="en-US" w:eastAsia="zh-CN"/>
        </w:rPr>
        <w:t>5.2</w:t>
      </w:r>
      <w:r>
        <w:rPr>
          <w:rFonts w:hint="eastAsia"/>
          <w:sz w:val="28"/>
          <w:szCs w:val="28"/>
        </w:rPr>
        <w:t>通过“新增”按钮填写年报信息，填写完毕后保存提交。</w:t>
      </w:r>
    </w:p>
    <w:p>
      <w:pPr>
        <w:spacing w:line="300" w:lineRule="auto"/>
        <w:rPr>
          <w:sz w:val="28"/>
          <w:szCs w:val="28"/>
        </w:rPr>
      </w:pPr>
      <w:r>
        <w:rPr>
          <w:rFonts w:hint="eastAsia"/>
          <w:sz w:val="28"/>
          <w:szCs w:val="28"/>
        </w:rPr>
        <w:t>申报类型：默认年度，不需要修改。</w:t>
      </w:r>
    </w:p>
    <w:p>
      <w:pPr>
        <w:spacing w:line="300" w:lineRule="auto"/>
        <w:rPr>
          <w:sz w:val="28"/>
          <w:szCs w:val="28"/>
        </w:rPr>
      </w:pPr>
      <w:r>
        <w:rPr>
          <w:rFonts w:hint="eastAsia"/>
          <w:sz w:val="28"/>
          <w:szCs w:val="28"/>
        </w:rPr>
        <w:t>年份：选择需要填写年报所属年份。</w:t>
      </w:r>
    </w:p>
    <w:p>
      <w:pPr>
        <w:spacing w:line="300" w:lineRule="auto"/>
        <w:rPr>
          <w:sz w:val="28"/>
          <w:szCs w:val="28"/>
        </w:rPr>
      </w:pPr>
      <w:r>
        <w:rPr>
          <w:rFonts w:hint="eastAsia"/>
          <w:sz w:val="28"/>
          <w:szCs w:val="28"/>
        </w:rPr>
        <w:t>其余项按自己实际情况填写。</w:t>
      </w:r>
    </w:p>
    <w:p>
      <w:pPr>
        <w:spacing w:line="300" w:lineRule="auto"/>
        <w:ind w:firstLine="560" w:firstLineChars="200"/>
        <w:rPr>
          <w:sz w:val="28"/>
          <w:szCs w:val="28"/>
        </w:rPr>
      </w:pPr>
      <w:r>
        <w:rPr>
          <w:sz w:val="28"/>
          <w:szCs w:val="28"/>
        </w:rPr>
        <w:drawing>
          <wp:inline distT="0" distB="0" distL="0" distR="0">
            <wp:extent cx="3579495" cy="1750695"/>
            <wp:effectExtent l="0" t="0" r="1905" b="1905"/>
            <wp:docPr id="56"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82"/>
                    <pic:cNvPicPr>
                      <a:picLocks noChangeAspect="1" noChangeArrowheads="1"/>
                    </pic:cNvPicPr>
                  </pic:nvPicPr>
                  <pic:blipFill>
                    <a:blip r:embed="rId24" cstate="print"/>
                    <a:srcRect/>
                    <a:stretch>
                      <a:fillRect/>
                    </a:stretch>
                  </pic:blipFill>
                  <pic:spPr>
                    <a:xfrm>
                      <a:off x="0" y="0"/>
                      <a:ext cx="3579495" cy="1750695"/>
                    </a:xfrm>
                    <a:prstGeom prst="rect">
                      <a:avLst/>
                    </a:prstGeom>
                    <a:noFill/>
                    <a:ln w="9525" cmpd="sng">
                      <a:noFill/>
                      <a:miter lim="800000"/>
                      <a:headEnd/>
                      <a:tailEnd/>
                    </a:ln>
                    <a:effectLst/>
                  </pic:spPr>
                </pic:pic>
              </a:graphicData>
            </a:graphic>
          </wp:inline>
        </w:drawing>
      </w:r>
    </w:p>
    <w:p>
      <w:pPr>
        <w:spacing w:line="300" w:lineRule="auto"/>
        <w:ind w:firstLine="560" w:firstLineChars="200"/>
        <w:rPr>
          <w:sz w:val="28"/>
          <w:szCs w:val="28"/>
        </w:rPr>
      </w:pPr>
    </w:p>
    <w:p>
      <w:pPr>
        <w:spacing w:line="300" w:lineRule="auto"/>
        <w:ind w:firstLine="560" w:firstLineChars="200"/>
        <w:rPr>
          <w:sz w:val="28"/>
          <w:szCs w:val="28"/>
        </w:rPr>
      </w:pPr>
      <w:r>
        <w:rPr>
          <w:rFonts w:hint="eastAsia"/>
          <w:sz w:val="28"/>
          <w:szCs w:val="28"/>
          <w:lang w:val="en-US" w:eastAsia="zh-CN"/>
        </w:rPr>
        <w:t>5.3</w:t>
      </w:r>
      <w:r>
        <w:rPr>
          <w:rFonts w:hint="eastAsia"/>
          <w:sz w:val="28"/>
          <w:szCs w:val="28"/>
        </w:rPr>
        <w:t>申报类型与单位填写情况填写完毕后保存，通过第三项下面的“添加”，来填写危废的产生转移情况。按照实际情况填写保存。</w:t>
      </w:r>
    </w:p>
    <w:p>
      <w:pPr>
        <w:spacing w:line="300" w:lineRule="auto"/>
        <w:rPr>
          <w:sz w:val="28"/>
          <w:szCs w:val="28"/>
        </w:rPr>
      </w:pPr>
      <w:r>
        <w:rPr>
          <w:sz w:val="28"/>
          <w:szCs w:val="28"/>
        </w:rPr>
        <w:drawing>
          <wp:inline distT="0" distB="0" distL="0" distR="0">
            <wp:extent cx="5262880" cy="2879090"/>
            <wp:effectExtent l="0" t="0" r="10160" b="1270"/>
            <wp:docPr id="57"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83"/>
                    <pic:cNvPicPr>
                      <a:picLocks noChangeAspect="1" noChangeArrowheads="1"/>
                    </pic:cNvPicPr>
                  </pic:nvPicPr>
                  <pic:blipFill>
                    <a:blip r:embed="rId25" cstate="print"/>
                    <a:srcRect/>
                    <a:stretch>
                      <a:fillRect/>
                    </a:stretch>
                  </pic:blipFill>
                  <pic:spPr>
                    <a:xfrm>
                      <a:off x="0" y="0"/>
                      <a:ext cx="5262880" cy="2879090"/>
                    </a:xfrm>
                    <a:prstGeom prst="rect">
                      <a:avLst/>
                    </a:prstGeom>
                    <a:noFill/>
                    <a:ln w="9525" cmpd="sng">
                      <a:noFill/>
                      <a:miter lim="800000"/>
                      <a:headEnd/>
                      <a:tailEnd/>
                    </a:ln>
                  </pic:spPr>
                </pic:pic>
              </a:graphicData>
            </a:graphic>
          </wp:inline>
        </w:drawing>
      </w:r>
    </w:p>
    <w:p>
      <w:pPr>
        <w:spacing w:line="300" w:lineRule="auto"/>
        <w:ind w:firstLine="560" w:firstLineChars="200"/>
        <w:rPr>
          <w:sz w:val="28"/>
          <w:szCs w:val="28"/>
        </w:rPr>
      </w:pPr>
      <w:r>
        <w:rPr>
          <w:rFonts w:hint="eastAsia"/>
          <w:sz w:val="28"/>
          <w:szCs w:val="28"/>
          <w:lang w:val="en-US" w:eastAsia="zh-CN"/>
        </w:rPr>
        <w:t>5.4</w:t>
      </w:r>
      <w:r>
        <w:rPr>
          <w:sz w:val="28"/>
          <w:szCs w:val="28"/>
        </w:rPr>
        <w:t>往年贮存量</w:t>
      </w:r>
      <w:r>
        <w:rPr>
          <w:rFonts w:hint="eastAsia"/>
          <w:sz w:val="28"/>
          <w:szCs w:val="28"/>
        </w:rPr>
        <w:t>③</w:t>
      </w:r>
      <w:r>
        <w:rPr>
          <w:sz w:val="28"/>
          <w:szCs w:val="28"/>
        </w:rPr>
        <w:t>+</w:t>
      </w:r>
      <w:r>
        <w:rPr>
          <w:rFonts w:hint="eastAsia"/>
          <w:sz w:val="28"/>
          <w:szCs w:val="28"/>
        </w:rPr>
        <w:t>年</w:t>
      </w:r>
      <w:r>
        <w:rPr>
          <w:sz w:val="28"/>
          <w:szCs w:val="28"/>
        </w:rPr>
        <w:t>产生量</w:t>
      </w:r>
      <w:r>
        <w:rPr>
          <w:rFonts w:hint="eastAsia"/>
          <w:sz w:val="28"/>
          <w:szCs w:val="28"/>
        </w:rPr>
        <w:t>①</w:t>
      </w:r>
      <w:r>
        <w:rPr>
          <w:sz w:val="28"/>
          <w:szCs w:val="28"/>
        </w:rPr>
        <w:t xml:space="preserve"> = 贮存总量</w:t>
      </w:r>
      <w:r>
        <w:rPr>
          <w:rFonts w:hint="eastAsia"/>
          <w:sz w:val="28"/>
          <w:szCs w:val="28"/>
        </w:rPr>
        <w:t>②+</w:t>
      </w:r>
      <w:r>
        <w:rPr>
          <w:sz w:val="28"/>
          <w:szCs w:val="28"/>
        </w:rPr>
        <w:t>委外处置利用总量+自行处置利用总量</w:t>
      </w:r>
      <w:r>
        <w:rPr>
          <w:rFonts w:hint="eastAsia"/>
          <w:sz w:val="28"/>
          <w:szCs w:val="28"/>
        </w:rPr>
        <w:t>④；</w:t>
      </w:r>
    </w:p>
    <w:p>
      <w:pPr>
        <w:spacing w:line="300" w:lineRule="auto"/>
        <w:ind w:firstLine="560" w:firstLineChars="200"/>
        <w:rPr>
          <w:sz w:val="28"/>
          <w:szCs w:val="28"/>
        </w:rPr>
      </w:pPr>
      <w:r>
        <w:rPr>
          <w:rFonts w:hint="eastAsia"/>
          <w:sz w:val="28"/>
          <w:szCs w:val="28"/>
        </w:rPr>
        <w:t>累计</w:t>
      </w:r>
      <w:r>
        <w:rPr>
          <w:sz w:val="28"/>
          <w:szCs w:val="28"/>
        </w:rPr>
        <w:t>贮存量</w:t>
      </w:r>
      <w:r>
        <w:rPr>
          <w:rFonts w:hint="eastAsia"/>
          <w:sz w:val="28"/>
          <w:szCs w:val="28"/>
        </w:rPr>
        <w:t>⑤=</w:t>
      </w:r>
      <w:r>
        <w:rPr>
          <w:sz w:val="28"/>
          <w:szCs w:val="28"/>
        </w:rPr>
        <w:t>往年贮存量</w:t>
      </w:r>
      <w:r>
        <w:rPr>
          <w:rFonts w:hint="eastAsia"/>
          <w:sz w:val="28"/>
          <w:szCs w:val="28"/>
        </w:rPr>
        <w:t>③；</w:t>
      </w:r>
    </w:p>
    <w:p>
      <w:pPr>
        <w:rPr>
          <w:sz w:val="28"/>
          <w:szCs w:val="28"/>
        </w:rPr>
      </w:pPr>
      <w:r>
        <w:rPr>
          <w:sz w:val="28"/>
          <w:szCs w:val="28"/>
        </w:rPr>
        <w:drawing>
          <wp:inline distT="0" distB="0" distL="0" distR="0">
            <wp:extent cx="5272405" cy="5213985"/>
            <wp:effectExtent l="0" t="0" r="635" b="13335"/>
            <wp:docPr id="58"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84"/>
                    <pic:cNvPicPr>
                      <a:picLocks noChangeAspect="1" noChangeArrowheads="1"/>
                    </pic:cNvPicPr>
                  </pic:nvPicPr>
                  <pic:blipFill>
                    <a:blip r:embed="rId26" cstate="print"/>
                    <a:srcRect/>
                    <a:stretch>
                      <a:fillRect/>
                    </a:stretch>
                  </pic:blipFill>
                  <pic:spPr>
                    <a:xfrm>
                      <a:off x="0" y="0"/>
                      <a:ext cx="5272405" cy="5213985"/>
                    </a:xfrm>
                    <a:prstGeom prst="rect">
                      <a:avLst/>
                    </a:prstGeom>
                    <a:noFill/>
                    <a:ln w="9525" cmpd="sng">
                      <a:noFill/>
                      <a:miter lim="800000"/>
                      <a:headEnd/>
                      <a:tailEnd/>
                    </a:ln>
                  </pic:spPr>
                </pic:pic>
              </a:graphicData>
            </a:graphic>
          </wp:inline>
        </w:drawing>
      </w:r>
    </w:p>
    <w:p>
      <w:pPr>
        <w:ind w:firstLine="560" w:firstLineChars="200"/>
        <w:rPr>
          <w:rFonts w:hint="default" w:ascii="黑体" w:hAnsi="黑体" w:eastAsia="黑体" w:cs="黑体"/>
          <w:sz w:val="28"/>
          <w:szCs w:val="28"/>
          <w:lang w:val="en-US"/>
        </w:rPr>
      </w:pPr>
      <w:r>
        <w:rPr>
          <w:rFonts w:hint="eastAsia" w:ascii="黑体" w:hAnsi="黑体" w:eastAsia="黑体" w:cs="黑体"/>
          <w:sz w:val="28"/>
          <w:szCs w:val="28"/>
          <w:lang w:val="en-US" w:eastAsia="zh-CN"/>
        </w:rPr>
        <w:t>二、注意事项</w:t>
      </w:r>
    </w:p>
    <w:p>
      <w:pPr>
        <w:numPr>
          <w:ilvl w:val="0"/>
          <w:numId w:val="0"/>
        </w:numPr>
        <w:ind w:firstLine="560" w:firstLineChars="200"/>
        <w:rPr>
          <w:rFonts w:hint="default" w:ascii="仿宋_GB2312" w:hAnsi="微软雅黑" w:eastAsia="仿宋_GB2312" w:cs="Times New Roman"/>
          <w:color w:val="3D3D3D"/>
          <w:sz w:val="28"/>
          <w:szCs w:val="28"/>
          <w:lang w:val="en-US" w:eastAsia="zh-CN"/>
        </w:rPr>
      </w:pPr>
      <w:r>
        <w:rPr>
          <w:rFonts w:hint="eastAsia" w:ascii="仿宋_GB2312" w:hAnsi="微软雅黑" w:eastAsia="仿宋_GB2312" w:cs="Times New Roman"/>
          <w:color w:val="3D3D3D"/>
          <w:sz w:val="28"/>
          <w:szCs w:val="28"/>
          <w:lang w:val="en-US" w:eastAsia="zh-CN"/>
        </w:rPr>
        <w:t>在填写时出现系统操作问题时可以通过登录界面右侧微信客服进咨询。</w:t>
      </w:r>
    </w:p>
    <w:p>
      <w:pPr>
        <w:numPr>
          <w:ilvl w:val="0"/>
          <w:numId w:val="0"/>
        </w:numPr>
        <w:ind w:firstLine="560" w:firstLineChars="200"/>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三、咨询电话</w:t>
      </w:r>
    </w:p>
    <w:p>
      <w:pPr>
        <w:numPr>
          <w:ilvl w:val="0"/>
          <w:numId w:val="0"/>
        </w:numPr>
        <w:rPr>
          <w:rFonts w:hint="default" w:ascii="仿宋_GB2312" w:hAnsi="微软雅黑" w:eastAsia="仿宋_GB2312" w:cs="Times New Roman"/>
          <w:color w:val="3D3D3D"/>
          <w:sz w:val="28"/>
          <w:szCs w:val="28"/>
          <w:lang w:val="en-US" w:eastAsia="zh-CN"/>
        </w:rPr>
      </w:pPr>
      <w:r>
        <w:rPr>
          <w:rFonts w:hint="eastAsia" w:ascii="黑体" w:hAnsi="黑体" w:eastAsia="黑体" w:cs="黑体"/>
          <w:sz w:val="28"/>
          <w:szCs w:val="28"/>
          <w:lang w:val="en-US" w:eastAsia="zh-CN"/>
        </w:rPr>
        <w:t xml:space="preserve">  </w:t>
      </w:r>
      <w:r>
        <w:rPr>
          <w:rFonts w:hint="eastAsia" w:ascii="仿宋_GB2312" w:hAnsi="微软雅黑" w:eastAsia="仿宋_GB2312" w:cs="Times New Roman"/>
          <w:color w:val="3D3D3D"/>
          <w:sz w:val="28"/>
          <w:szCs w:val="28"/>
          <w:lang w:val="en-US" w:eastAsia="zh-CN"/>
        </w:rPr>
        <w:t xml:space="preserve"> 0531- 68785023  济南市生态环境局商河分局固废科</w:t>
      </w:r>
    </w:p>
    <w:p>
      <w:pPr>
        <w:rPr>
          <w:sz w:val="28"/>
          <w:szCs w:val="28"/>
        </w:rPr>
      </w:pPr>
      <w:bookmarkStart w:id="4" w:name="_GoBack"/>
      <w:bookmarkEnd w:id="4"/>
    </w:p>
    <w:sectPr>
      <w:pgSz w:w="11906" w:h="16838"/>
      <w:pgMar w:top="2098" w:right="1474" w:bottom="1984" w:left="1587" w:header="851" w:footer="992" w:gutter="0"/>
      <w:cols w:space="0" w:num="1"/>
      <w:rtlGutter w:val="0"/>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roman"/>
    <w:pitch w:val="default"/>
    <w:sig w:usb0="E0002EFF" w:usb1="C000785B"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libri Light">
    <w:panose1 w:val="020F0302020204030204"/>
    <w:charset w:val="00"/>
    <w:family w:val="auto"/>
    <w:pitch w:val="default"/>
    <w:sig w:usb0="E4002EFF" w:usb1="C000247B" w:usb2="00000009" w:usb3="00000000" w:csb0="200001FF" w:csb1="00000000"/>
  </w:font>
  <w:font w:name="方正小标宋简体">
    <w:panose1 w:val="03000509000000000000"/>
    <w:charset w:val="86"/>
    <w:family w:val="auto"/>
    <w:pitch w:val="default"/>
    <w:sig w:usb0="00000001" w:usb1="080E0000" w:usb2="00000000" w:usb3="00000000" w:csb0="00040000" w:csb1="00000000"/>
  </w:font>
  <w:font w:name="仿宋_GB2312">
    <w:panose1 w:val="02010609030101010101"/>
    <w:charset w:val="86"/>
    <w:family w:val="auto"/>
    <w:pitch w:val="default"/>
    <w:sig w:usb0="00000001" w:usb1="080E0000" w:usb2="00000000" w:usb3="00000000" w:csb0="00040000" w:csb1="00000000"/>
  </w:font>
  <w:font w:name="微软雅黑">
    <w:panose1 w:val="020B0503020204020204"/>
    <w:charset w:val="86"/>
    <w:family w:val="swiss"/>
    <w:pitch w:val="default"/>
    <w:sig w:usb0="80000287" w:usb1="2ACF3C50"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2B01B219"/>
    <w:multiLevelType w:val="multilevel"/>
    <w:tmpl w:val="2B01B219"/>
    <w:lvl w:ilvl="0" w:tentative="0">
      <w:start w:val="1"/>
      <w:numFmt w:val="chineseCounting"/>
      <w:lvlText w:val="%1."/>
      <w:lvlJc w:val="left"/>
      <w:pPr>
        <w:ind w:left="432" w:hanging="432"/>
      </w:pPr>
      <w:rPr>
        <w:rFonts w:hint="eastAsia" w:ascii="宋体" w:hAnsi="宋体" w:eastAsia="宋体" w:cs="宋体"/>
        <w:b/>
      </w:rPr>
    </w:lvl>
    <w:lvl w:ilvl="1" w:tentative="0">
      <w:start w:val="1"/>
      <w:numFmt w:val="decimal"/>
      <w:lvlText w:val="%2."/>
      <w:lvlJc w:val="left"/>
      <w:pPr>
        <w:ind w:left="575" w:hanging="575"/>
      </w:pPr>
      <w:rPr>
        <w:rFonts w:hint="eastAsia" w:ascii="宋体" w:hAnsi="宋体" w:eastAsia="宋体" w:cs="宋体"/>
        <w:b/>
      </w:rPr>
    </w:lvl>
    <w:lvl w:ilvl="2" w:tentative="0">
      <w:start w:val="1"/>
      <w:numFmt w:val="decimal"/>
      <w:pStyle w:val="2"/>
      <w:lvlText w:val="%2.%3."/>
      <w:lvlJc w:val="left"/>
      <w:pPr>
        <w:ind w:left="720" w:hanging="720"/>
      </w:pPr>
      <w:rPr>
        <w:rFonts w:hint="eastAsia" w:ascii="宋体" w:hAnsi="宋体" w:eastAsia="宋体" w:cs="宋体"/>
        <w:b/>
      </w:rPr>
    </w:lvl>
    <w:lvl w:ilvl="3" w:tentative="0">
      <w:start w:val="1"/>
      <w:numFmt w:val="decimal"/>
      <w:lvlText w:val="%2.%3.%4."/>
      <w:lvlJc w:val="left"/>
      <w:pPr>
        <w:ind w:left="3416" w:hanging="864"/>
      </w:pPr>
      <w:rPr>
        <w:rFonts w:hint="eastAsia" w:ascii="宋体" w:hAnsi="宋体" w:eastAsia="宋体" w:cs="宋体"/>
        <w:b/>
      </w:rPr>
    </w:lvl>
    <w:lvl w:ilvl="4" w:tentative="0">
      <w:start w:val="1"/>
      <w:numFmt w:val="decimal"/>
      <w:lvlText w:val="%1.%2.%3.%4.%5."/>
      <w:lvlJc w:val="left"/>
      <w:pPr>
        <w:ind w:left="1008" w:hanging="1008"/>
      </w:pPr>
      <w:rPr>
        <w:rFonts w:hint="eastAsia" w:ascii="宋体" w:hAnsi="宋体" w:eastAsia="宋体" w:cs="宋体"/>
      </w:rPr>
    </w:lvl>
    <w:lvl w:ilvl="5" w:tentative="0">
      <w:start w:val="1"/>
      <w:numFmt w:val="decimal"/>
      <w:lvlText w:val="%1.%2.%3.%4.%5.%6."/>
      <w:lvlJc w:val="left"/>
      <w:pPr>
        <w:ind w:left="1151" w:hanging="1151"/>
      </w:pPr>
      <w:rPr>
        <w:rFonts w:hint="eastAsia" w:ascii="宋体" w:hAnsi="宋体" w:eastAsia="宋体" w:cs="宋体"/>
      </w:rPr>
    </w:lvl>
    <w:lvl w:ilvl="6" w:tentative="0">
      <w:start w:val="1"/>
      <w:numFmt w:val="decimal"/>
      <w:lvlText w:val="%1.%2.%3.%4.%5.%6.%7."/>
      <w:lvlJc w:val="left"/>
      <w:pPr>
        <w:ind w:left="1296" w:hanging="1296"/>
      </w:pPr>
      <w:rPr>
        <w:rFonts w:hint="eastAsia" w:ascii="宋体" w:hAnsi="宋体" w:eastAsia="宋体" w:cs="宋体"/>
      </w:rPr>
    </w:lvl>
    <w:lvl w:ilvl="7" w:tentative="0">
      <w:start w:val="1"/>
      <w:numFmt w:val="decimal"/>
      <w:lvlText w:val="%1.%2.%3.%4.%5.%6.%7.%8."/>
      <w:lvlJc w:val="left"/>
      <w:pPr>
        <w:ind w:left="1440" w:hanging="1440"/>
      </w:pPr>
      <w:rPr>
        <w:rFonts w:hint="eastAsia"/>
      </w:rPr>
    </w:lvl>
    <w:lvl w:ilvl="8" w:tentative="0">
      <w:start w:val="1"/>
      <w:numFmt w:val="decimal"/>
      <w:lvlText w:val="%1.%2.%3.%4.%5.%6.%7.%8.%9."/>
      <w:lvlJc w:val="left"/>
      <w:pPr>
        <w:ind w:left="1583" w:hanging="1583"/>
      </w:pPr>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documentProtection w:enforcement="0"/>
  <w:defaultTabStop w:val="420"/>
  <w:drawingGridVerticalSpacing w:val="156"/>
  <w:displayHorizontalDrawingGridEvery w:val="1"/>
  <w:displayVerticalDrawingGridEvery w:val="1"/>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GUzZDk3NTViZTVlMTZhMDE2ZmJiZDY1OTUxMTg4OTMifQ=="/>
  </w:docVars>
  <w:rsids>
    <w:rsidRoot w:val="691112F5"/>
    <w:rsid w:val="3B9C41FF"/>
    <w:rsid w:val="691112F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nhideWhenUsed="0" w:uiPriority="9"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35" w:semiHidden="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3"/>
    <w:basedOn w:val="1"/>
    <w:next w:val="1"/>
    <w:qFormat/>
    <w:uiPriority w:val="9"/>
    <w:pPr>
      <w:keepNext/>
      <w:keepLines/>
      <w:numPr>
        <w:ilvl w:val="2"/>
        <w:numId w:val="1"/>
      </w:numPr>
      <w:spacing w:before="260" w:after="260" w:line="416" w:lineRule="auto"/>
      <w:outlineLvl w:val="2"/>
    </w:pPr>
    <w:rPr>
      <w:b/>
      <w:bCs/>
      <w:kern w:val="0"/>
      <w:sz w:val="32"/>
      <w:szCs w:val="32"/>
    </w:rPr>
  </w:style>
  <w:style w:type="character" w:default="1" w:styleId="5">
    <w:name w:val="Default Paragraph Font"/>
    <w:semiHidden/>
    <w:uiPriority w:val="0"/>
  </w:style>
  <w:style w:type="table" w:default="1" w:styleId="4">
    <w:name w:val="Normal Table"/>
    <w:semiHidden/>
    <w:uiPriority w:val="0"/>
    <w:tblPr>
      <w:tblCellMar>
        <w:top w:w="0" w:type="dxa"/>
        <w:left w:w="108" w:type="dxa"/>
        <w:bottom w:w="0" w:type="dxa"/>
        <w:right w:w="108" w:type="dxa"/>
      </w:tblCellMar>
    </w:tblPr>
  </w:style>
  <w:style w:type="paragraph" w:styleId="3">
    <w:name w:val="caption"/>
    <w:basedOn w:val="1"/>
    <w:next w:val="1"/>
    <w:unhideWhenUsed/>
    <w:qFormat/>
    <w:uiPriority w:val="35"/>
    <w:rPr>
      <w:rFonts w:eastAsia="黑体" w:asciiTheme="majorHAnsi" w:hAnsiTheme="majorHAnsi" w:cstheme="majorBidi"/>
      <w:sz w:val="20"/>
      <w:szCs w:val="20"/>
    </w:rPr>
  </w:style>
  <w:style w:type="paragraph" w:styleId="6">
    <w:name w:val="List Paragraph"/>
    <w:basedOn w:val="1"/>
    <w:qFormat/>
    <w:uiPriority w:val="34"/>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8" Type="http://schemas.openxmlformats.org/officeDocument/2006/relationships/fontTable" Target="fontTable.xml"/><Relationship Id="rId27" Type="http://schemas.openxmlformats.org/officeDocument/2006/relationships/numbering" Target="numbering.xml"/><Relationship Id="rId26" Type="http://schemas.openxmlformats.org/officeDocument/2006/relationships/image" Target="media/image23.png"/><Relationship Id="rId25" Type="http://schemas.openxmlformats.org/officeDocument/2006/relationships/image" Target="media/image22.png"/><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0</TotalTime>
  <ScaleCrop>false</ScaleCrop>
  <LinksUpToDate>false</LinksUpToDate>
  <CharactersWithSpaces>0</CharactersWithSpaces>
  <Application>WPS Office_11.1.0.11875_F1E327BC-269C-435d-A152-05C5408002CA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2022-07-21T02:48:00Z</dcterms:created>
  <dc:creator> simple</dc:creator>
  <cp:lastModifiedBy> simple</cp:lastModifiedBy>
  <dcterms:modified xsi:type="dcterms:W3CDTF">2022-07-21T02:51:12Z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2052-11.1.0.11875</vt:lpwstr>
  </property>
  <property fmtid="{D5CDD505-2E9C-101B-9397-08002B2CF9AE}" pid="3" name="ICV">
    <vt:lpwstr>046D9E4DF7F54D218D35386687A4FD3D</vt:lpwstr>
  </property>
</Properties>
</file>